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83D39" w14:textId="77777777" w:rsidR="00FA1481" w:rsidRDefault="00664A12" w:rsidP="00E40896">
      <w:pPr>
        <w:jc w:val="center"/>
        <w:rPr>
          <w:sz w:val="36"/>
          <w:szCs w:val="36"/>
        </w:rPr>
      </w:pPr>
      <w:r>
        <w:rPr>
          <w:noProof/>
          <w:sz w:val="36"/>
          <w:szCs w:val="36"/>
        </w:rPr>
        <w:drawing>
          <wp:inline distT="0" distB="0" distL="0" distR="0" wp14:anchorId="6720CD11" wp14:editId="7067F797">
            <wp:extent cx="3200400" cy="609600"/>
            <wp:effectExtent l="0" t="0" r="0" b="0"/>
            <wp:docPr id="1" name="Picture 1" descr="agu_pubart-white_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u_pubart-white_reduc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609600"/>
                    </a:xfrm>
                    <a:prstGeom prst="rect">
                      <a:avLst/>
                    </a:prstGeom>
                    <a:noFill/>
                    <a:ln>
                      <a:noFill/>
                    </a:ln>
                  </pic:spPr>
                </pic:pic>
              </a:graphicData>
            </a:graphic>
          </wp:inline>
        </w:drawing>
      </w:r>
    </w:p>
    <w:p w14:paraId="7EE184DA" w14:textId="13935D24" w:rsidR="00CE6EAA" w:rsidRPr="00BF1BF9" w:rsidRDefault="00506C37" w:rsidP="00FF3503">
      <w:pPr>
        <w:spacing w:before="100" w:beforeAutospacing="1" w:after="100" w:afterAutospacing="1"/>
        <w:jc w:val="center"/>
        <w:rPr>
          <w:rFonts w:ascii="Myriad Pro" w:hAnsi="Myriad Pro"/>
          <w:i/>
          <w:sz w:val="22"/>
          <w:szCs w:val="22"/>
        </w:rPr>
      </w:pPr>
      <w:r>
        <w:rPr>
          <w:rFonts w:ascii="Myriad Pro" w:hAnsi="Myriad Pro"/>
          <w:i/>
          <w:sz w:val="22"/>
          <w:szCs w:val="22"/>
        </w:rPr>
        <w:t>Geophysical Research Letters</w:t>
      </w:r>
    </w:p>
    <w:p w14:paraId="2CB29489" w14:textId="77777777" w:rsidR="00FF3503" w:rsidRPr="00CE6EAA" w:rsidRDefault="00FF3503" w:rsidP="00FF3503">
      <w:pPr>
        <w:spacing w:before="100" w:beforeAutospacing="1" w:after="100" w:afterAutospacing="1"/>
        <w:jc w:val="center"/>
        <w:rPr>
          <w:rFonts w:ascii="Myriad Pro" w:hAnsi="Myriad Pro"/>
          <w:sz w:val="22"/>
          <w:szCs w:val="22"/>
        </w:rPr>
      </w:pPr>
      <w:r w:rsidRPr="00CE6EAA">
        <w:rPr>
          <w:rFonts w:ascii="Myriad Pro" w:hAnsi="Myriad Pro"/>
          <w:sz w:val="22"/>
          <w:szCs w:val="22"/>
        </w:rPr>
        <w:t>Supporting Information for</w:t>
      </w:r>
    </w:p>
    <w:p w14:paraId="59F910A1" w14:textId="53B84767" w:rsidR="00FF3503" w:rsidRPr="00B77E40" w:rsidRDefault="003C53F6" w:rsidP="00FF3503">
      <w:pPr>
        <w:spacing w:before="100" w:beforeAutospacing="1" w:after="100" w:afterAutospacing="1"/>
        <w:jc w:val="center"/>
        <w:rPr>
          <w:rFonts w:ascii="Myriad Pro" w:hAnsi="Myriad Pro"/>
          <w:b/>
          <w:sz w:val="22"/>
          <w:szCs w:val="22"/>
        </w:rPr>
      </w:pPr>
      <w:r w:rsidRPr="003C53F6">
        <w:rPr>
          <w:rFonts w:ascii="Myriad Pro" w:hAnsi="Myriad Pro"/>
          <w:b/>
          <w:sz w:val="22"/>
          <w:szCs w:val="22"/>
        </w:rPr>
        <w:t>Sorting normal and anomalous mantle from the complex relationship between abyssal hill roughness and spreading rates</w:t>
      </w:r>
    </w:p>
    <w:p w14:paraId="1F6538A1" w14:textId="77777777" w:rsidR="003C53F6" w:rsidRPr="003C53F6" w:rsidRDefault="003C53F6" w:rsidP="003C53F6">
      <w:pPr>
        <w:spacing w:before="100" w:beforeAutospacing="1" w:after="100" w:afterAutospacing="1"/>
        <w:jc w:val="center"/>
        <w:rPr>
          <w:rFonts w:ascii="Myriad Pro" w:hAnsi="Myriad Pro"/>
          <w:sz w:val="22"/>
          <w:szCs w:val="22"/>
        </w:rPr>
      </w:pPr>
      <w:r w:rsidRPr="003C53F6">
        <w:rPr>
          <w:rFonts w:ascii="Myriad Pro" w:hAnsi="Myriad Pro"/>
          <w:sz w:val="22"/>
          <w:szCs w:val="22"/>
        </w:rPr>
        <w:t>John A. Goff</w:t>
      </w:r>
    </w:p>
    <w:p w14:paraId="69976EF8" w14:textId="093A3509" w:rsidR="00B77E40" w:rsidRPr="00FD27CF" w:rsidRDefault="003C53F6" w:rsidP="003C53F6">
      <w:pPr>
        <w:spacing w:before="100" w:beforeAutospacing="1" w:after="100" w:afterAutospacing="1"/>
        <w:jc w:val="center"/>
        <w:rPr>
          <w:rFonts w:ascii="Myriad Pro" w:hAnsi="Myriad Pro"/>
          <w:i/>
          <w:sz w:val="18"/>
          <w:szCs w:val="18"/>
        </w:rPr>
      </w:pPr>
      <w:bookmarkStart w:id="0" w:name="_GoBack"/>
      <w:r w:rsidRPr="00FD27CF">
        <w:rPr>
          <w:rFonts w:ascii="Myriad Pro" w:hAnsi="Myriad Pro"/>
          <w:i/>
          <w:sz w:val="22"/>
          <w:szCs w:val="22"/>
        </w:rPr>
        <w:t>Institute for Geophysics, Jackson School of Geosciences, University of Texas at Austin</w:t>
      </w:r>
    </w:p>
    <w:bookmarkEnd w:id="0"/>
    <w:p w14:paraId="71891EDF" w14:textId="77777777" w:rsidR="00094365" w:rsidRPr="00CE6EAA" w:rsidRDefault="00A50033" w:rsidP="00825950">
      <w:pPr>
        <w:spacing w:before="100" w:beforeAutospacing="1" w:after="100" w:afterAutospacing="1"/>
        <w:jc w:val="center"/>
        <w:rPr>
          <w:rFonts w:ascii="Myriad Pro" w:hAnsi="Myriad Pro"/>
          <w:sz w:val="22"/>
          <w:szCs w:val="22"/>
        </w:rPr>
      </w:pPr>
      <w:r w:rsidRPr="00CE6EAA" w:rsidDel="00A50033">
        <w:rPr>
          <w:rFonts w:ascii="Myriad Pro" w:hAnsi="Myriad Pro"/>
          <w:sz w:val="22"/>
          <w:szCs w:val="22"/>
        </w:rPr>
        <w:t xml:space="preserve"> </w:t>
      </w:r>
    </w:p>
    <w:p w14:paraId="347237BD" w14:textId="77777777" w:rsidR="00094365" w:rsidRPr="00CE6EAA" w:rsidRDefault="00094365" w:rsidP="000B2E64">
      <w:pPr>
        <w:spacing w:before="100" w:beforeAutospacing="1" w:after="100" w:afterAutospacing="1"/>
        <w:jc w:val="center"/>
        <w:rPr>
          <w:rFonts w:ascii="Myriad Pro" w:hAnsi="Myriad Pro"/>
          <w:sz w:val="22"/>
          <w:szCs w:val="22"/>
        </w:rPr>
      </w:pPr>
    </w:p>
    <w:p w14:paraId="1CD128B3" w14:textId="77777777" w:rsidR="00111843" w:rsidRDefault="00111843" w:rsidP="00111843">
      <w:pPr>
        <w:rPr>
          <w:rFonts w:ascii="Myriad Pro" w:hAnsi="Myriad Pro"/>
          <w:b/>
        </w:rPr>
      </w:pPr>
      <w:r w:rsidRPr="00CE6EAA">
        <w:rPr>
          <w:rFonts w:ascii="Myriad Pro" w:hAnsi="Myriad Pro"/>
          <w:b/>
        </w:rPr>
        <w:t>Contents of this file</w:t>
      </w:r>
      <w:r w:rsidR="00E43D2D">
        <w:rPr>
          <w:rFonts w:ascii="Myriad Pro" w:hAnsi="Myriad Pro"/>
          <w:b/>
        </w:rPr>
        <w:t xml:space="preserve"> </w:t>
      </w:r>
    </w:p>
    <w:p w14:paraId="1F13291B" w14:textId="77777777" w:rsidR="00E43D2D" w:rsidRPr="00E40896" w:rsidRDefault="00E43D2D" w:rsidP="00111843">
      <w:pPr>
        <w:rPr>
          <w:rFonts w:ascii="Myriad Pro" w:hAnsi="Myriad Pro"/>
        </w:rPr>
      </w:pPr>
    </w:p>
    <w:p w14:paraId="3D1CAEA0" w14:textId="7F91AABF" w:rsidR="00111843" w:rsidRPr="00CE6EAA" w:rsidRDefault="00111843" w:rsidP="00111843">
      <w:pPr>
        <w:ind w:left="720"/>
        <w:rPr>
          <w:rFonts w:ascii="Myriad Pro" w:hAnsi="Myriad Pro"/>
          <w:sz w:val="22"/>
          <w:szCs w:val="22"/>
        </w:rPr>
      </w:pPr>
      <w:r w:rsidRPr="00CE6EAA">
        <w:rPr>
          <w:rFonts w:ascii="Myriad Pro" w:hAnsi="Myriad Pro"/>
          <w:sz w:val="22"/>
          <w:szCs w:val="22"/>
        </w:rPr>
        <w:t xml:space="preserve">Text S1 </w:t>
      </w:r>
    </w:p>
    <w:p w14:paraId="10640459" w14:textId="06438452" w:rsidR="00111843" w:rsidRPr="00CE6EAA" w:rsidRDefault="00506C37" w:rsidP="00111843">
      <w:pPr>
        <w:ind w:left="720"/>
        <w:rPr>
          <w:rFonts w:ascii="Myriad Pro" w:hAnsi="Myriad Pro"/>
          <w:sz w:val="22"/>
          <w:szCs w:val="22"/>
        </w:rPr>
      </w:pPr>
      <w:r>
        <w:rPr>
          <w:rFonts w:ascii="Myriad Pro" w:hAnsi="Myriad Pro"/>
          <w:sz w:val="22"/>
          <w:szCs w:val="22"/>
        </w:rPr>
        <w:t>Figure</w:t>
      </w:r>
      <w:r w:rsidR="00111843" w:rsidRPr="00CE6EAA">
        <w:rPr>
          <w:rFonts w:ascii="Myriad Pro" w:hAnsi="Myriad Pro"/>
          <w:sz w:val="22"/>
          <w:szCs w:val="22"/>
        </w:rPr>
        <w:t xml:space="preserve"> S1 </w:t>
      </w:r>
    </w:p>
    <w:p w14:paraId="0363B503" w14:textId="77777777" w:rsidR="00111843" w:rsidRPr="00E40896" w:rsidRDefault="00111843" w:rsidP="00111843">
      <w:pPr>
        <w:ind w:left="720"/>
        <w:rPr>
          <w:rFonts w:ascii="Myriad Pro" w:hAnsi="Myriad Pro"/>
        </w:rPr>
      </w:pPr>
    </w:p>
    <w:p w14:paraId="2323E638" w14:textId="77777777" w:rsidR="00111843" w:rsidRPr="00CE6EAA" w:rsidRDefault="00111843" w:rsidP="00111843">
      <w:pPr>
        <w:rPr>
          <w:rFonts w:ascii="Myriad Pro" w:hAnsi="Myriad Pro"/>
          <w:b/>
        </w:rPr>
      </w:pPr>
      <w:r w:rsidRPr="00CE6EAA">
        <w:rPr>
          <w:rFonts w:ascii="Myriad Pro" w:hAnsi="Myriad Pro"/>
          <w:b/>
        </w:rPr>
        <w:t>Additional Supporting Information (Files uploaded separately)</w:t>
      </w:r>
    </w:p>
    <w:p w14:paraId="3343B9AD" w14:textId="77777777" w:rsidR="00111843" w:rsidRPr="00E40896" w:rsidRDefault="00111843" w:rsidP="00111843">
      <w:pPr>
        <w:rPr>
          <w:rFonts w:ascii="Myriad Pro Light" w:hAnsi="Myriad Pro Light"/>
          <w:b/>
        </w:rPr>
      </w:pPr>
    </w:p>
    <w:p w14:paraId="4836F8B0" w14:textId="16444ADF" w:rsidR="00111843" w:rsidRPr="00CE6EAA" w:rsidRDefault="00506C37" w:rsidP="00111843">
      <w:pPr>
        <w:ind w:left="720"/>
        <w:rPr>
          <w:rFonts w:ascii="Myriad Pro" w:hAnsi="Myriad Pro"/>
          <w:sz w:val="22"/>
          <w:szCs w:val="22"/>
        </w:rPr>
      </w:pPr>
      <w:r>
        <w:rPr>
          <w:rFonts w:ascii="Myriad Pro" w:hAnsi="Myriad Pro"/>
          <w:sz w:val="22"/>
          <w:szCs w:val="22"/>
        </w:rPr>
        <w:t>Captions for Datasets S1</w:t>
      </w:r>
    </w:p>
    <w:p w14:paraId="795CD27E" w14:textId="77777777" w:rsidR="00111843" w:rsidRDefault="00111843" w:rsidP="00FF3503">
      <w:pPr>
        <w:spacing w:before="100" w:beforeAutospacing="1" w:after="100" w:afterAutospacing="1"/>
        <w:rPr>
          <w:rFonts w:ascii="Myriad Pro" w:hAnsi="Myriad Pro"/>
          <w:b/>
          <w:bCs/>
          <w:szCs w:val="24"/>
        </w:rPr>
      </w:pPr>
    </w:p>
    <w:p w14:paraId="79042C92" w14:textId="77777777" w:rsidR="00FF3503" w:rsidRPr="00CE6EAA" w:rsidRDefault="00FF3503" w:rsidP="00FF3503">
      <w:pPr>
        <w:spacing w:before="100" w:beforeAutospacing="1" w:after="100" w:afterAutospacing="1"/>
        <w:rPr>
          <w:rFonts w:ascii="Myriad Pro" w:hAnsi="Myriad Pro"/>
          <w:b/>
          <w:szCs w:val="24"/>
        </w:rPr>
      </w:pPr>
      <w:r w:rsidRPr="00CE6EAA">
        <w:rPr>
          <w:rFonts w:ascii="Myriad Pro" w:hAnsi="Myriad Pro"/>
          <w:b/>
          <w:bCs/>
          <w:szCs w:val="24"/>
        </w:rPr>
        <w:t>Introduction</w:t>
      </w:r>
      <w:r w:rsidRPr="00CE6EAA">
        <w:rPr>
          <w:rFonts w:ascii="Myriad Pro" w:hAnsi="Myriad Pro"/>
          <w:b/>
          <w:szCs w:val="24"/>
        </w:rPr>
        <w:t xml:space="preserve"> </w:t>
      </w:r>
    </w:p>
    <w:p w14:paraId="218F825A" w14:textId="5AE49BCB" w:rsidR="00FF3503" w:rsidRDefault="00312C55" w:rsidP="00312C55">
      <w:pPr>
        <w:spacing w:before="100" w:beforeAutospacing="1" w:after="100" w:afterAutospacing="1"/>
        <w:rPr>
          <w:rFonts w:ascii="Myriad Pro" w:hAnsi="Myriad Pro"/>
          <w:sz w:val="22"/>
          <w:szCs w:val="22"/>
        </w:rPr>
      </w:pPr>
      <w:r>
        <w:rPr>
          <w:rFonts w:ascii="Myriad Pro" w:hAnsi="Myriad Pro"/>
          <w:sz w:val="22"/>
          <w:szCs w:val="22"/>
        </w:rPr>
        <w:t>This supplementary information contains two parts:</w:t>
      </w:r>
    </w:p>
    <w:p w14:paraId="0F3996B0" w14:textId="031ECBA4" w:rsidR="00312C55" w:rsidRDefault="00312C55" w:rsidP="00312C55">
      <w:pPr>
        <w:pStyle w:val="ListParagraph"/>
        <w:numPr>
          <w:ilvl w:val="0"/>
          <w:numId w:val="14"/>
        </w:numPr>
        <w:spacing w:before="100" w:beforeAutospacing="1" w:after="100" w:afterAutospacing="1"/>
        <w:rPr>
          <w:rFonts w:ascii="Myriad Pro" w:hAnsi="Myriad Pro"/>
          <w:sz w:val="22"/>
          <w:szCs w:val="22"/>
        </w:rPr>
      </w:pPr>
      <w:r>
        <w:rPr>
          <w:rFonts w:ascii="Myriad Pro" w:hAnsi="Myriad Pro"/>
          <w:sz w:val="22"/>
          <w:szCs w:val="22"/>
        </w:rPr>
        <w:t>An overview description of the methodology used by Goff (2010) to formulate predicted abyssal hill RMS heights based on the small-scale roughness properties of the satellite gravity data, and</w:t>
      </w:r>
    </w:p>
    <w:p w14:paraId="4F76F92A" w14:textId="7CB6E74B" w:rsidR="00312C55" w:rsidRPr="00312C55" w:rsidRDefault="00312C55" w:rsidP="00312C55">
      <w:pPr>
        <w:pStyle w:val="ListParagraph"/>
        <w:numPr>
          <w:ilvl w:val="0"/>
          <w:numId w:val="14"/>
        </w:numPr>
        <w:spacing w:before="100" w:beforeAutospacing="1" w:after="100" w:afterAutospacing="1"/>
        <w:rPr>
          <w:rFonts w:ascii="Myriad Pro" w:hAnsi="Myriad Pro"/>
          <w:sz w:val="22"/>
          <w:szCs w:val="22"/>
        </w:rPr>
      </w:pPr>
      <w:r>
        <w:rPr>
          <w:rFonts w:ascii="Myriad Pro" w:hAnsi="Myriad Pro"/>
          <w:sz w:val="22"/>
          <w:szCs w:val="22"/>
        </w:rPr>
        <w:t>A digital version of the latest update to the global prediction abyssal hill RMS heights.</w:t>
      </w:r>
    </w:p>
    <w:p w14:paraId="19886F0B" w14:textId="77777777" w:rsidR="002C030F" w:rsidRPr="00E40896" w:rsidRDefault="002C030F">
      <w:pPr>
        <w:rPr>
          <w:rFonts w:ascii="Myriad Pro" w:hAnsi="Myriad Pro"/>
        </w:rPr>
      </w:pPr>
    </w:p>
    <w:p w14:paraId="725946E3" w14:textId="78D2D0D8" w:rsidR="00312C55" w:rsidRPr="00312C55" w:rsidRDefault="00015F74" w:rsidP="00312C55">
      <w:pPr>
        <w:pStyle w:val="SMHeading"/>
        <w:rPr>
          <w:rFonts w:ascii="Myriad Pro" w:hAnsi="Myriad Pro"/>
          <w:sz w:val="22"/>
          <w:szCs w:val="22"/>
        </w:rPr>
      </w:pPr>
      <w:r w:rsidRPr="005314B5">
        <w:rPr>
          <w:rFonts w:ascii="Myriad Pro" w:hAnsi="Myriad Pro"/>
          <w:sz w:val="22"/>
          <w:szCs w:val="22"/>
        </w:rPr>
        <w:t>Text</w:t>
      </w:r>
      <w:r w:rsidR="00D60BB0">
        <w:rPr>
          <w:rFonts w:ascii="Myriad Pro" w:hAnsi="Myriad Pro"/>
          <w:sz w:val="22"/>
          <w:szCs w:val="22"/>
        </w:rPr>
        <w:t xml:space="preserve"> S1.</w:t>
      </w:r>
      <w:r w:rsidR="00312C55">
        <w:rPr>
          <w:rFonts w:ascii="Myriad Pro" w:hAnsi="Myriad Pro"/>
          <w:sz w:val="22"/>
          <w:szCs w:val="22"/>
        </w:rPr>
        <w:t xml:space="preserve"> </w:t>
      </w:r>
      <w:r w:rsidR="00312C55" w:rsidRPr="00312C55">
        <w:rPr>
          <w:rFonts w:ascii="Myriad Pro" w:hAnsi="Myriad Pro"/>
          <w:sz w:val="22"/>
          <w:szCs w:val="22"/>
        </w:rPr>
        <w:t>Updated Abyssal RMS Prediction</w:t>
      </w:r>
    </w:p>
    <w:p w14:paraId="66016481" w14:textId="4E9D6AB3" w:rsidR="00312C55" w:rsidRDefault="00312C55" w:rsidP="00312C55">
      <w:pPr>
        <w:pStyle w:val="SMcaption"/>
        <w:rPr>
          <w:rFonts w:ascii="Myriad Pro" w:hAnsi="Myriad Pro"/>
          <w:sz w:val="22"/>
          <w:szCs w:val="22"/>
        </w:rPr>
      </w:pPr>
      <w:r w:rsidRPr="00312C55">
        <w:rPr>
          <w:rFonts w:ascii="Myriad Pro" w:hAnsi="Myriad Pro"/>
          <w:b/>
          <w:sz w:val="22"/>
          <w:szCs w:val="22"/>
        </w:rPr>
        <w:tab/>
      </w:r>
      <w:r w:rsidRPr="00312C55">
        <w:rPr>
          <w:rFonts w:ascii="Myriad Pro" w:hAnsi="Myriad Pro"/>
          <w:sz w:val="22"/>
          <w:szCs w:val="22"/>
        </w:rPr>
        <w:t>The methodology developed by Goff (2010) to estimate abyssal hill RMS heights based on small-scale gravity roughness</w:t>
      </w:r>
      <w:r w:rsidR="00291CCF">
        <w:rPr>
          <w:rFonts w:ascii="Myriad Pro" w:hAnsi="Myriad Pro"/>
          <w:sz w:val="22"/>
          <w:szCs w:val="22"/>
        </w:rPr>
        <w:t>, updated to include the most recent gravity compilations,</w:t>
      </w:r>
      <w:r w:rsidRPr="00312C55">
        <w:rPr>
          <w:rFonts w:ascii="Myriad Pro" w:hAnsi="Myriad Pro"/>
          <w:sz w:val="22"/>
          <w:szCs w:val="22"/>
        </w:rPr>
        <w:t xml:space="preserve"> i</w:t>
      </w:r>
      <w:r w:rsidR="00291CCF">
        <w:rPr>
          <w:rFonts w:ascii="Myriad Pro" w:hAnsi="Myriad Pro"/>
          <w:sz w:val="22"/>
          <w:szCs w:val="22"/>
        </w:rPr>
        <w:t>nvolves three overarching steps that are</w:t>
      </w:r>
      <w:r w:rsidRPr="00312C55">
        <w:rPr>
          <w:rFonts w:ascii="Myriad Pro" w:hAnsi="Myriad Pro"/>
          <w:sz w:val="22"/>
          <w:szCs w:val="22"/>
        </w:rPr>
        <w:t xml:space="preserve"> summarized below:</w:t>
      </w:r>
    </w:p>
    <w:p w14:paraId="6D4281BA" w14:textId="77777777" w:rsidR="00312C55" w:rsidRPr="00312C55" w:rsidRDefault="00312C55" w:rsidP="00312C55">
      <w:pPr>
        <w:pStyle w:val="SMcaption"/>
        <w:rPr>
          <w:rFonts w:ascii="Myriad Pro" w:hAnsi="Myriad Pro"/>
          <w:sz w:val="22"/>
          <w:szCs w:val="22"/>
        </w:rPr>
      </w:pPr>
    </w:p>
    <w:p w14:paraId="5E799462" w14:textId="4168D638" w:rsidR="00312C55" w:rsidRDefault="00312C55" w:rsidP="00312C55">
      <w:pPr>
        <w:pStyle w:val="SMcaption"/>
        <w:rPr>
          <w:rFonts w:ascii="Myriad Pro" w:hAnsi="Myriad Pro"/>
          <w:sz w:val="22"/>
          <w:szCs w:val="22"/>
        </w:rPr>
      </w:pPr>
      <w:r w:rsidRPr="00312C55">
        <w:rPr>
          <w:rFonts w:ascii="Myriad Pro" w:hAnsi="Myriad Pro"/>
          <w:i/>
          <w:sz w:val="22"/>
          <w:szCs w:val="22"/>
        </w:rPr>
        <w:lastRenderedPageBreak/>
        <w:t>1</w:t>
      </w:r>
      <w:r>
        <w:rPr>
          <w:rFonts w:ascii="Myriad Pro" w:hAnsi="Myriad Pro"/>
          <w:i/>
          <w:sz w:val="22"/>
          <w:szCs w:val="22"/>
        </w:rPr>
        <w:t xml:space="preserve">. </w:t>
      </w:r>
      <w:r w:rsidRPr="00312C55">
        <w:rPr>
          <w:rFonts w:ascii="Myriad Pro" w:hAnsi="Myriad Pro"/>
          <w:i/>
          <w:sz w:val="22"/>
          <w:szCs w:val="22"/>
        </w:rPr>
        <w:t>Masking and filtering the gravity field</w:t>
      </w:r>
      <w:r w:rsidRPr="00312C55">
        <w:rPr>
          <w:rFonts w:ascii="Myriad Pro" w:hAnsi="Myriad Pro"/>
          <w:sz w:val="22"/>
          <w:szCs w:val="22"/>
        </w:rPr>
        <w:t>.  A mask is used to remove from consideration large features, such as seamounts and MORs, that can be easily distinguished by eye.  Fracture zones and other off-axis discontinuities are not treated in this way because they are too closely integrated with abyssal hills.  Rather, a directional filter is applied which finds the minimum variance of a polynomial fit residual along profiles across a range of azimuths, and applies the fit and residual as a low-pass and high-pass filter product, respectively, at that point.  The minimum residual variance azimuth will align with orientations of strong linear features such as fracture zones.</w:t>
      </w:r>
    </w:p>
    <w:p w14:paraId="0D6705C2" w14:textId="77777777" w:rsidR="00312C55" w:rsidRPr="00312C55" w:rsidRDefault="00312C55" w:rsidP="00312C55">
      <w:pPr>
        <w:pStyle w:val="SMcaption"/>
        <w:rPr>
          <w:rFonts w:ascii="Myriad Pro" w:hAnsi="Myriad Pro"/>
          <w:sz w:val="22"/>
          <w:szCs w:val="22"/>
        </w:rPr>
      </w:pPr>
    </w:p>
    <w:p w14:paraId="793E668A" w14:textId="13C511D6" w:rsidR="00312C55" w:rsidRDefault="00312C55" w:rsidP="00312C55">
      <w:pPr>
        <w:pStyle w:val="SMcaption"/>
        <w:rPr>
          <w:rFonts w:ascii="Myriad Pro" w:hAnsi="Myriad Pro"/>
          <w:sz w:val="22"/>
          <w:szCs w:val="22"/>
        </w:rPr>
      </w:pPr>
      <w:r w:rsidRPr="00312C55">
        <w:rPr>
          <w:rFonts w:ascii="Myriad Pro" w:hAnsi="Myriad Pro"/>
          <w:sz w:val="22"/>
          <w:szCs w:val="22"/>
        </w:rPr>
        <w:t xml:space="preserve">2. </w:t>
      </w:r>
      <w:r w:rsidRPr="00312C55">
        <w:rPr>
          <w:rFonts w:ascii="Myriad Pro" w:hAnsi="Myriad Pro"/>
          <w:i/>
          <w:sz w:val="22"/>
          <w:szCs w:val="22"/>
        </w:rPr>
        <w:t>Computation of excess gravity variance</w:t>
      </w:r>
      <w:r w:rsidRPr="00312C55">
        <w:rPr>
          <w:rFonts w:ascii="Myriad Pro" w:hAnsi="Myriad Pro"/>
          <w:sz w:val="22"/>
          <w:szCs w:val="22"/>
        </w:rPr>
        <w:t xml:space="preserve">. The high-pass filtered product is used to compute small-scale gravity variance across 1° by 1° regions, with a correction applied to account for variance reduction associated with the effects of the directional filter.  A predicted gravity noise variance is then subtracted to compute excess variance; i.e., the amount of small-scale gravity variance that can be attributed to topographic effects.  Goff (2010) estimated gravity noise variance by empirically correlating satellite altimeter noise (Goff, 2009) to small-scale gravity variance in “candidate” regions that appear visually to be devoid of topographic influence (Fig. S1).  Altimeter noise, which can be estimated through a covariance analysis, exhibits a global pattern that is strongly influenced by two environmental parameters: significant wave heights and precipitation bands (Goff, 2009).  Goff (2010) surmised that, given that many of the candidate regions were not perfectly flat topographically, the relationship between altimeter and gravity noise would be best represented by the bottom boundary of this population.  For the Smith and </w:t>
      </w:r>
      <w:proofErr w:type="spellStart"/>
      <w:r w:rsidRPr="00312C55">
        <w:rPr>
          <w:rFonts w:ascii="Myriad Pro" w:hAnsi="Myriad Pro"/>
          <w:sz w:val="22"/>
          <w:szCs w:val="22"/>
        </w:rPr>
        <w:t>Sandwell</w:t>
      </w:r>
      <w:proofErr w:type="spellEnd"/>
      <w:r w:rsidRPr="00312C55">
        <w:rPr>
          <w:rFonts w:ascii="Myriad Pro" w:hAnsi="Myriad Pro"/>
          <w:sz w:val="22"/>
          <w:szCs w:val="22"/>
        </w:rPr>
        <w:t xml:space="preserve"> (1997) gravity Version 16.1 used in that analysis, Goff (2010) found that the bottom boundary was </w:t>
      </w:r>
      <w:r w:rsidR="00291CCF">
        <w:rPr>
          <w:rFonts w:ascii="Myriad Pro" w:hAnsi="Myriad Pro"/>
          <w:sz w:val="22"/>
          <w:szCs w:val="22"/>
        </w:rPr>
        <w:t>well fit by a linear trend (Figure</w:t>
      </w:r>
      <w:r w:rsidRPr="00312C55">
        <w:rPr>
          <w:rFonts w:ascii="Myriad Pro" w:hAnsi="Myriad Pro"/>
          <w:sz w:val="22"/>
          <w:szCs w:val="22"/>
        </w:rPr>
        <w:t xml:space="preserve"> S1).  A reanalysis of this relationship using gravity Version 28.1 (</w:t>
      </w:r>
      <w:proofErr w:type="spellStart"/>
      <w:r w:rsidRPr="00312C55">
        <w:rPr>
          <w:rFonts w:ascii="Myriad Pro" w:hAnsi="Myriad Pro"/>
          <w:sz w:val="22"/>
          <w:szCs w:val="22"/>
        </w:rPr>
        <w:t>Sandwell</w:t>
      </w:r>
      <w:proofErr w:type="spellEnd"/>
      <w:r w:rsidRPr="00312C55">
        <w:rPr>
          <w:rFonts w:ascii="Myriad Pro" w:hAnsi="Myriad Pro"/>
          <w:sz w:val="22"/>
          <w:szCs w:val="22"/>
        </w:rPr>
        <w:t xml:space="preserve"> et al., 2014), for the same candidate regions, is shown in Fig. 1. The comparison illustrates the significant reduction in noise variance afforded by the later version.  For example, the lowest gravity variance observed in Version 16.1 is approximately 3 mGal2, whereas for Version 28.1 it is less than 1 mGal2.  Instead of a linear trend, the base of the population is better repres</w:t>
      </w:r>
      <w:r w:rsidR="00291CCF">
        <w:rPr>
          <w:rFonts w:ascii="Myriad Pro" w:hAnsi="Myriad Pro"/>
          <w:sz w:val="22"/>
          <w:szCs w:val="22"/>
        </w:rPr>
        <w:t>ented by a quadratic trend (Figure</w:t>
      </w:r>
      <w:r w:rsidRPr="00312C55">
        <w:rPr>
          <w:rFonts w:ascii="Myriad Pro" w:hAnsi="Myriad Pro"/>
          <w:sz w:val="22"/>
          <w:szCs w:val="22"/>
        </w:rPr>
        <w:t xml:space="preserve"> S1).  This functionality is utilized in the new estimation gravity noise variance for the determination of excess gravity variance.</w:t>
      </w:r>
    </w:p>
    <w:p w14:paraId="6C6C9573" w14:textId="77777777" w:rsidR="00312C55" w:rsidRPr="00312C55" w:rsidRDefault="00312C55" w:rsidP="00312C55">
      <w:pPr>
        <w:pStyle w:val="SMcaption"/>
        <w:rPr>
          <w:rFonts w:ascii="Myriad Pro" w:hAnsi="Myriad Pro"/>
          <w:sz w:val="22"/>
          <w:szCs w:val="22"/>
        </w:rPr>
      </w:pPr>
    </w:p>
    <w:p w14:paraId="5FC14A3D" w14:textId="78EBDBAB" w:rsidR="00312C55" w:rsidRDefault="00312C55" w:rsidP="00312C55">
      <w:pPr>
        <w:pStyle w:val="SMcaption"/>
        <w:rPr>
          <w:rFonts w:ascii="Myriad Pro" w:hAnsi="Myriad Pro"/>
          <w:sz w:val="22"/>
          <w:szCs w:val="22"/>
        </w:rPr>
      </w:pPr>
      <w:r w:rsidRPr="00312C55">
        <w:rPr>
          <w:rFonts w:ascii="Myriad Pro" w:hAnsi="Myriad Pro"/>
          <w:sz w:val="22"/>
          <w:szCs w:val="22"/>
        </w:rPr>
        <w:t xml:space="preserve">3. </w:t>
      </w:r>
      <w:r w:rsidRPr="00312C55">
        <w:rPr>
          <w:rFonts w:ascii="Myriad Pro" w:hAnsi="Myriad Pro"/>
          <w:i/>
          <w:sz w:val="22"/>
          <w:szCs w:val="22"/>
        </w:rPr>
        <w:t>Downward continue excess gravity variance</w:t>
      </w:r>
      <w:r w:rsidRPr="00312C55">
        <w:rPr>
          <w:rFonts w:ascii="Myriad Pro" w:hAnsi="Myriad Pro"/>
          <w:sz w:val="22"/>
          <w:szCs w:val="22"/>
        </w:rPr>
        <w:t>. Transfer functions are formulated that define the relationship between abyssal hill RMS heights and gravity RMS heights.  The relationship between seafloor topography and sea surface gravity is specified by the upward continuation equation (Smith; 1998), and depends on water depth and seafloor/seawater density contrast.  Water depths are derived from the global bathymetry compilation (</w:t>
      </w:r>
      <w:proofErr w:type="spellStart"/>
      <w:r w:rsidRPr="00312C55">
        <w:rPr>
          <w:rFonts w:ascii="Myriad Pro" w:hAnsi="Myriad Pro"/>
          <w:sz w:val="22"/>
          <w:szCs w:val="22"/>
        </w:rPr>
        <w:t>Sandwell</w:t>
      </w:r>
      <w:proofErr w:type="spellEnd"/>
      <w:r w:rsidRPr="00312C55">
        <w:rPr>
          <w:rFonts w:ascii="Myriad Pro" w:hAnsi="Myriad Pro"/>
          <w:sz w:val="22"/>
          <w:szCs w:val="22"/>
        </w:rPr>
        <w:t xml:space="preserve"> et al.,2014).  Basement/seawater densities are assumed to be 1770 kg/m3 (Smith, 1998), but seafloor/seawater densities will be modified by sediment cover.  Goff (2010) formulated an “effective” density contrast based on the ratio between basement RMS heights and sediment thickness; this same method is utilized here, but using the more recent global thickness map of </w:t>
      </w:r>
      <w:proofErr w:type="spellStart"/>
      <w:r w:rsidRPr="00312C55">
        <w:rPr>
          <w:rFonts w:ascii="Myriad Pro" w:hAnsi="Myriad Pro"/>
          <w:sz w:val="22"/>
          <w:szCs w:val="22"/>
        </w:rPr>
        <w:t>Straume</w:t>
      </w:r>
      <w:proofErr w:type="spellEnd"/>
      <w:r w:rsidRPr="00312C55">
        <w:rPr>
          <w:rFonts w:ascii="Myriad Pro" w:hAnsi="Myriad Pro"/>
          <w:sz w:val="22"/>
          <w:szCs w:val="22"/>
        </w:rPr>
        <w:t xml:space="preserve"> et al. (2019).  Transfer functions are then formulated by (a) generating a suite of synthetic abyssal hills over a range of RMS heights, and with length/width parameters appropriate to those values, (b) converting to gravity with the upward continuation equation over a range of water depths and sediment thicknesses, and then (c) computing the resulting gravity RMS heights.  Estimation of abyssal hill RMS heights from small-scale gravity RMS heights is accomplished by inverting these transfer functions.  </w:t>
      </w:r>
    </w:p>
    <w:p w14:paraId="0B573A6B" w14:textId="77777777" w:rsidR="00312C55" w:rsidRPr="00312C55" w:rsidRDefault="00312C55" w:rsidP="00312C55">
      <w:pPr>
        <w:pStyle w:val="SMcaption"/>
        <w:rPr>
          <w:rFonts w:ascii="Myriad Pro" w:hAnsi="Myriad Pro"/>
          <w:sz w:val="22"/>
          <w:szCs w:val="22"/>
        </w:rPr>
      </w:pPr>
    </w:p>
    <w:p w14:paraId="1549EEB0" w14:textId="43378B3F" w:rsidR="00312C55" w:rsidRDefault="00312C55" w:rsidP="00312C55">
      <w:pPr>
        <w:pStyle w:val="SMcaption"/>
        <w:rPr>
          <w:rFonts w:ascii="Myriad Pro" w:hAnsi="Myriad Pro"/>
          <w:sz w:val="22"/>
          <w:szCs w:val="22"/>
        </w:rPr>
      </w:pPr>
      <w:r w:rsidRPr="00312C55">
        <w:rPr>
          <w:rFonts w:ascii="Myriad Pro" w:hAnsi="Myriad Pro"/>
          <w:sz w:val="22"/>
          <w:szCs w:val="22"/>
        </w:rPr>
        <w:lastRenderedPageBreak/>
        <w:tab/>
        <w:t xml:space="preserve">The resulting predicted abyssal hill RMS heights, derived from the global Version 28.1 gravity data, and interpolated across gaps &lt; 4°, are shown in </w:t>
      </w:r>
      <w:r w:rsidR="00756D16">
        <w:rPr>
          <w:rFonts w:ascii="Myriad Pro" w:hAnsi="Myriad Pro"/>
          <w:sz w:val="22"/>
          <w:szCs w:val="22"/>
        </w:rPr>
        <w:t>Figure 1 of the main text</w:t>
      </w:r>
      <w:r w:rsidRPr="00312C55">
        <w:rPr>
          <w:rFonts w:ascii="Myriad Pro" w:hAnsi="Myriad Pro"/>
          <w:sz w:val="22"/>
          <w:szCs w:val="22"/>
        </w:rPr>
        <w:t xml:space="preserve">.  The principal improvements over the earlier version (Goff, 2010) are concentrated in low-RMS regions, where the lower gravity noise estimates enabled better detection of topographic influence on the small-scale gravity RMS.  Nevertheless, some areas, including the </w:t>
      </w:r>
      <w:proofErr w:type="spellStart"/>
      <w:r w:rsidRPr="00312C55">
        <w:rPr>
          <w:rFonts w:ascii="Myriad Pro" w:hAnsi="Myriad Pro"/>
          <w:sz w:val="22"/>
          <w:szCs w:val="22"/>
        </w:rPr>
        <w:t>Reykjanes</w:t>
      </w:r>
      <w:proofErr w:type="spellEnd"/>
      <w:r w:rsidRPr="00312C55">
        <w:rPr>
          <w:rFonts w:ascii="Myriad Pro" w:hAnsi="Myriad Pro"/>
          <w:sz w:val="22"/>
          <w:szCs w:val="22"/>
        </w:rPr>
        <w:t xml:space="preserve"> Ridge north and south of Iceland, still do not exhibit sufficient excess gravity variance to enable an RMS height prediction.</w:t>
      </w:r>
    </w:p>
    <w:p w14:paraId="61ECDC88" w14:textId="420B10AC" w:rsidR="00312C55" w:rsidRDefault="00312C55" w:rsidP="00312C55">
      <w:pPr>
        <w:pStyle w:val="SMcaption"/>
        <w:rPr>
          <w:rFonts w:ascii="Myriad Pro" w:hAnsi="Myriad Pro"/>
          <w:sz w:val="22"/>
          <w:szCs w:val="22"/>
        </w:rPr>
      </w:pPr>
    </w:p>
    <w:p w14:paraId="3D8B5DAB" w14:textId="6630CB4F" w:rsidR="00312C55" w:rsidRPr="00AD6830" w:rsidRDefault="00312C55" w:rsidP="00312C55">
      <w:pPr>
        <w:pStyle w:val="SMcaption"/>
        <w:rPr>
          <w:rFonts w:ascii="Myriad Pro" w:hAnsi="Myriad Pro"/>
          <w:i/>
          <w:sz w:val="22"/>
          <w:szCs w:val="22"/>
        </w:rPr>
      </w:pPr>
      <w:r w:rsidRPr="00AD6830">
        <w:rPr>
          <w:rFonts w:ascii="Myriad Pro" w:hAnsi="Myriad Pro"/>
          <w:i/>
          <w:sz w:val="22"/>
          <w:szCs w:val="22"/>
        </w:rPr>
        <w:t>References</w:t>
      </w:r>
    </w:p>
    <w:p w14:paraId="78F47142" w14:textId="7EE90C58" w:rsidR="00312C55" w:rsidRDefault="00312C55" w:rsidP="00312C55">
      <w:pPr>
        <w:pStyle w:val="SMcaption"/>
        <w:ind w:left="720" w:hanging="720"/>
        <w:rPr>
          <w:rFonts w:ascii="Myriad Pro" w:hAnsi="Myriad Pro"/>
          <w:sz w:val="22"/>
          <w:szCs w:val="22"/>
        </w:rPr>
      </w:pPr>
      <w:r w:rsidRPr="00312C55">
        <w:rPr>
          <w:rFonts w:ascii="Myriad Pro" w:hAnsi="Myriad Pro"/>
          <w:sz w:val="22"/>
          <w:szCs w:val="22"/>
        </w:rPr>
        <w:t xml:space="preserve">Goff, J.A. (2009). Statistical characterization of </w:t>
      </w:r>
      <w:proofErr w:type="spellStart"/>
      <w:r w:rsidRPr="00312C55">
        <w:rPr>
          <w:rFonts w:ascii="Myriad Pro" w:hAnsi="Myriad Pro"/>
          <w:sz w:val="22"/>
          <w:szCs w:val="22"/>
        </w:rPr>
        <w:t>Geosat</w:t>
      </w:r>
      <w:proofErr w:type="spellEnd"/>
      <w:r w:rsidRPr="00312C55">
        <w:rPr>
          <w:rFonts w:ascii="Myriad Pro" w:hAnsi="Myriad Pro"/>
          <w:sz w:val="22"/>
          <w:szCs w:val="22"/>
        </w:rPr>
        <w:t xml:space="preserve"> altimetry noise: Dependence on environmental parameters. Geochemistry, Geophysics and Geosystems, 10, doi:10.1029/2009GC002569.</w:t>
      </w:r>
    </w:p>
    <w:p w14:paraId="4D8B7CA9" w14:textId="7DF6D165" w:rsidR="00AD6830" w:rsidRDefault="00AD6830" w:rsidP="00312C55">
      <w:pPr>
        <w:pStyle w:val="SMcaption"/>
        <w:ind w:left="720" w:hanging="720"/>
        <w:rPr>
          <w:rFonts w:ascii="Myriad Pro" w:hAnsi="Myriad Pro"/>
          <w:sz w:val="22"/>
          <w:szCs w:val="22"/>
        </w:rPr>
      </w:pPr>
      <w:proofErr w:type="spellStart"/>
      <w:r w:rsidRPr="00AD6830">
        <w:rPr>
          <w:rFonts w:ascii="Myriad Pro" w:hAnsi="Myriad Pro"/>
          <w:sz w:val="22"/>
          <w:szCs w:val="22"/>
        </w:rPr>
        <w:t>Straume</w:t>
      </w:r>
      <w:proofErr w:type="spellEnd"/>
      <w:r w:rsidRPr="00AD6830">
        <w:rPr>
          <w:rFonts w:ascii="Myriad Pro" w:hAnsi="Myriad Pro"/>
          <w:sz w:val="22"/>
          <w:szCs w:val="22"/>
        </w:rPr>
        <w:t xml:space="preserve">, E.O., </w:t>
      </w:r>
      <w:proofErr w:type="spellStart"/>
      <w:r w:rsidRPr="00AD6830">
        <w:rPr>
          <w:rFonts w:ascii="Myriad Pro" w:hAnsi="Myriad Pro"/>
          <w:sz w:val="22"/>
          <w:szCs w:val="22"/>
        </w:rPr>
        <w:t>Gaina</w:t>
      </w:r>
      <w:proofErr w:type="spellEnd"/>
      <w:r w:rsidRPr="00AD6830">
        <w:rPr>
          <w:rFonts w:ascii="Myriad Pro" w:hAnsi="Myriad Pro"/>
          <w:sz w:val="22"/>
          <w:szCs w:val="22"/>
        </w:rPr>
        <w:t xml:space="preserve">, C., Medvedev, S., </w:t>
      </w:r>
      <w:proofErr w:type="spellStart"/>
      <w:r w:rsidRPr="00AD6830">
        <w:rPr>
          <w:rFonts w:ascii="Myriad Pro" w:hAnsi="Myriad Pro"/>
          <w:sz w:val="22"/>
          <w:szCs w:val="22"/>
        </w:rPr>
        <w:t>Hochmuth</w:t>
      </w:r>
      <w:proofErr w:type="spellEnd"/>
      <w:r w:rsidRPr="00AD6830">
        <w:rPr>
          <w:rFonts w:ascii="Myriad Pro" w:hAnsi="Myriad Pro"/>
          <w:sz w:val="22"/>
          <w:szCs w:val="22"/>
        </w:rPr>
        <w:t xml:space="preserve">, K., </w:t>
      </w:r>
      <w:proofErr w:type="spellStart"/>
      <w:r w:rsidRPr="00AD6830">
        <w:rPr>
          <w:rFonts w:ascii="Myriad Pro" w:hAnsi="Myriad Pro"/>
          <w:sz w:val="22"/>
          <w:szCs w:val="22"/>
        </w:rPr>
        <w:t>Gohl</w:t>
      </w:r>
      <w:proofErr w:type="spellEnd"/>
      <w:r w:rsidRPr="00AD6830">
        <w:rPr>
          <w:rFonts w:ascii="Myriad Pro" w:hAnsi="Myriad Pro"/>
          <w:sz w:val="22"/>
          <w:szCs w:val="22"/>
        </w:rPr>
        <w:t xml:space="preserve">, K., Whittaker, J.M., Abdul Fattah, R., </w:t>
      </w:r>
      <w:proofErr w:type="spellStart"/>
      <w:r w:rsidRPr="00AD6830">
        <w:rPr>
          <w:rFonts w:ascii="Myriad Pro" w:hAnsi="Myriad Pro"/>
          <w:sz w:val="22"/>
          <w:szCs w:val="22"/>
        </w:rPr>
        <w:t>Doornenbal</w:t>
      </w:r>
      <w:proofErr w:type="spellEnd"/>
      <w:r w:rsidRPr="00AD6830">
        <w:rPr>
          <w:rFonts w:ascii="Myriad Pro" w:hAnsi="Myriad Pro"/>
          <w:sz w:val="22"/>
          <w:szCs w:val="22"/>
        </w:rPr>
        <w:t xml:space="preserve">, J.C., &amp; Hopper, J.R. (2019). </w:t>
      </w:r>
      <w:proofErr w:type="spellStart"/>
      <w:r w:rsidRPr="00AD6830">
        <w:rPr>
          <w:rFonts w:ascii="Myriad Pro" w:hAnsi="Myriad Pro"/>
          <w:sz w:val="22"/>
          <w:szCs w:val="22"/>
        </w:rPr>
        <w:t>GlobSed</w:t>
      </w:r>
      <w:proofErr w:type="spellEnd"/>
      <w:r w:rsidRPr="00AD6830">
        <w:rPr>
          <w:rFonts w:ascii="Myriad Pro" w:hAnsi="Myriad Pro"/>
          <w:sz w:val="22"/>
          <w:szCs w:val="22"/>
        </w:rPr>
        <w:t xml:space="preserve">: </w:t>
      </w:r>
      <w:proofErr w:type="spellStart"/>
      <w:r w:rsidRPr="00AD6830">
        <w:rPr>
          <w:rFonts w:ascii="Myriad Pro" w:hAnsi="Myriad Pro"/>
          <w:sz w:val="22"/>
          <w:szCs w:val="22"/>
        </w:rPr>
        <w:t>Updatedtotal</w:t>
      </w:r>
      <w:proofErr w:type="spellEnd"/>
      <w:r w:rsidRPr="00AD6830">
        <w:rPr>
          <w:rFonts w:ascii="Myriad Pro" w:hAnsi="Myriad Pro"/>
          <w:sz w:val="22"/>
          <w:szCs w:val="22"/>
        </w:rPr>
        <w:t xml:space="preserve"> sediment thickness in the world’s oceans. Geochemistry, Geophysics and Geosystems, 20, 1756-1772.</w:t>
      </w:r>
    </w:p>
    <w:p w14:paraId="6139AAC7" w14:textId="1B7B162C" w:rsidR="00327D8E" w:rsidRDefault="00327D8E">
      <w:pPr>
        <w:rPr>
          <w:rFonts w:ascii="Myriad Pro" w:hAnsi="Myriad Pro"/>
          <w:sz w:val="22"/>
          <w:szCs w:val="22"/>
        </w:rPr>
      </w:pPr>
      <w:r>
        <w:rPr>
          <w:rFonts w:ascii="Myriad Pro" w:hAnsi="Myriad Pro"/>
          <w:sz w:val="22"/>
          <w:szCs w:val="22"/>
        </w:rPr>
        <w:br w:type="page"/>
      </w:r>
    </w:p>
    <w:p w14:paraId="57A37A08" w14:textId="05673AFB" w:rsidR="00312C55" w:rsidRPr="00312C55" w:rsidRDefault="00312C55" w:rsidP="00312C55">
      <w:pPr>
        <w:pStyle w:val="SMcaption"/>
        <w:rPr>
          <w:rFonts w:ascii="Myriad Pro" w:hAnsi="Myriad Pro"/>
          <w:b/>
          <w:sz w:val="22"/>
          <w:szCs w:val="22"/>
        </w:rPr>
      </w:pPr>
      <w:r w:rsidRPr="00312C55">
        <w:rPr>
          <w:rFonts w:ascii="Myriad Pro" w:hAnsi="Myriad Pro"/>
          <w:b/>
          <w:sz w:val="22"/>
          <w:szCs w:val="22"/>
        </w:rPr>
        <w:lastRenderedPageBreak/>
        <w:t>Figure S1</w:t>
      </w:r>
    </w:p>
    <w:p w14:paraId="496C3A50" w14:textId="77777777" w:rsidR="00312C55" w:rsidRPr="00312C55" w:rsidRDefault="00312C55" w:rsidP="00312C55">
      <w:pPr>
        <w:pStyle w:val="SMcaption"/>
        <w:rPr>
          <w:rFonts w:ascii="Myriad Pro" w:hAnsi="Myriad Pro"/>
          <w:sz w:val="22"/>
          <w:szCs w:val="22"/>
        </w:rPr>
      </w:pPr>
    </w:p>
    <w:p w14:paraId="515F590B" w14:textId="5F9DF2F1" w:rsidR="00312C55" w:rsidRDefault="00312C55" w:rsidP="00312C55">
      <w:pPr>
        <w:pStyle w:val="SMcaption"/>
        <w:rPr>
          <w:rFonts w:ascii="Myriad Pro" w:hAnsi="Myriad Pro"/>
          <w:sz w:val="22"/>
          <w:szCs w:val="22"/>
        </w:rPr>
      </w:pPr>
      <w:r w:rsidRPr="00312C55">
        <w:rPr>
          <w:rFonts w:ascii="Myriad Pro" w:hAnsi="Myriad Pro"/>
          <w:sz w:val="22"/>
          <w:szCs w:val="22"/>
        </w:rPr>
        <w:t xml:space="preserve"> </w:t>
      </w:r>
      <w:r w:rsidRPr="00312C55">
        <w:rPr>
          <w:noProof/>
        </w:rPr>
        <w:drawing>
          <wp:inline distT="0" distB="0" distL="0" distR="0" wp14:anchorId="12F4A24F" wp14:editId="4E037DE0">
            <wp:extent cx="4277449" cy="425259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8806" cy="4263886"/>
                    </a:xfrm>
                    <a:prstGeom prst="rect">
                      <a:avLst/>
                    </a:prstGeom>
                  </pic:spPr>
                </pic:pic>
              </a:graphicData>
            </a:graphic>
          </wp:inline>
        </w:drawing>
      </w:r>
    </w:p>
    <w:p w14:paraId="497DE36A" w14:textId="77777777" w:rsidR="00312C55" w:rsidRPr="00312C55" w:rsidRDefault="00312C55" w:rsidP="00312C55">
      <w:pPr>
        <w:pStyle w:val="SMcaption"/>
        <w:rPr>
          <w:rFonts w:ascii="Myriad Pro" w:hAnsi="Myriad Pro"/>
          <w:sz w:val="22"/>
          <w:szCs w:val="22"/>
        </w:rPr>
      </w:pPr>
    </w:p>
    <w:p w14:paraId="51E7DA9B" w14:textId="69E04696" w:rsidR="00312C55" w:rsidRPr="00312C55" w:rsidRDefault="00312C55" w:rsidP="00312C55">
      <w:pPr>
        <w:pStyle w:val="SMcaption"/>
        <w:rPr>
          <w:rFonts w:ascii="Myriad Pro" w:hAnsi="Myriad Pro"/>
          <w:sz w:val="22"/>
          <w:szCs w:val="22"/>
        </w:rPr>
      </w:pPr>
      <w:r w:rsidRPr="00312C55">
        <w:rPr>
          <w:rFonts w:ascii="Myriad Pro" w:hAnsi="Myriad Pro"/>
          <w:sz w:val="22"/>
          <w:szCs w:val="22"/>
        </w:rPr>
        <w:t xml:space="preserve">Small-scale gravity variance versus ERS-1 altimetry noise variance. Each dot represents a 2° by 2° area selected by Goff (2010) as candidate regions for establishing this relationship due to their likely low seafloor topographic expression.  The small-scale gravity variance is calculated from marine gravity model Versions 16.1 (red dots; Smith and </w:t>
      </w:r>
      <w:proofErr w:type="spellStart"/>
      <w:r w:rsidRPr="00312C55">
        <w:rPr>
          <w:rFonts w:ascii="Myriad Pro" w:hAnsi="Myriad Pro"/>
          <w:sz w:val="22"/>
          <w:szCs w:val="22"/>
        </w:rPr>
        <w:t>Sandwell</w:t>
      </w:r>
      <w:proofErr w:type="spellEnd"/>
      <w:r w:rsidRPr="00312C55">
        <w:rPr>
          <w:rFonts w:ascii="Myriad Pro" w:hAnsi="Myriad Pro"/>
          <w:sz w:val="22"/>
          <w:szCs w:val="22"/>
        </w:rPr>
        <w:t xml:space="preserve">, 1997) and 28.1 (black dots; </w:t>
      </w:r>
      <w:proofErr w:type="spellStart"/>
      <w:r w:rsidRPr="00312C55">
        <w:rPr>
          <w:rFonts w:ascii="Myriad Pro" w:hAnsi="Myriad Pro"/>
          <w:sz w:val="22"/>
          <w:szCs w:val="22"/>
        </w:rPr>
        <w:t>Sandwell</w:t>
      </w:r>
      <w:proofErr w:type="spellEnd"/>
      <w:r w:rsidRPr="00312C55">
        <w:rPr>
          <w:rFonts w:ascii="Myriad Pro" w:hAnsi="Myriad Pro"/>
          <w:sz w:val="22"/>
          <w:szCs w:val="22"/>
        </w:rPr>
        <w:t xml:space="preserve"> et al., 2014).  ERS-1 altimetry noise variance is estimated globally from a covariance analysis by Goff (2009); these results express a clear spatial pattern of altimetry noise that is highly correlated to significant wave heights and precipitation intensity.  Given that no region is entirely devoid of true gravity variability, Goff (2010) hypothesized that the lower bound of this population provides a good estimate of the gravity noise variance at any location given the known altimetry noise variance.  For gravity model Version 16.1, this relationship was well represented by a linear trend.  For Version 28.1, the evident gravity variance is significantly reduced, and the bottom boundary is better represented by a quadratic trend.  Both trends are noted on the graph.</w:t>
      </w:r>
    </w:p>
    <w:p w14:paraId="46BA3D75" w14:textId="77777777" w:rsidR="00312C55" w:rsidRPr="00312C55" w:rsidRDefault="00312C55" w:rsidP="00312C55">
      <w:pPr>
        <w:pStyle w:val="SMcaption"/>
        <w:rPr>
          <w:rFonts w:ascii="Myriad Pro" w:hAnsi="Myriad Pro"/>
          <w:sz w:val="22"/>
          <w:szCs w:val="22"/>
        </w:rPr>
      </w:pPr>
    </w:p>
    <w:p w14:paraId="4755B94C" w14:textId="7E135DDB" w:rsidR="00D8159F" w:rsidRDefault="00D8159F" w:rsidP="00CE6EAA">
      <w:pPr>
        <w:pStyle w:val="SMHeading"/>
        <w:rPr>
          <w:rFonts w:ascii="Myriad Pro" w:hAnsi="Myriad Pro"/>
          <w:b w:val="0"/>
          <w:sz w:val="22"/>
          <w:szCs w:val="22"/>
        </w:rPr>
      </w:pPr>
      <w:r w:rsidRPr="005314B5">
        <w:rPr>
          <w:rFonts w:ascii="Myriad Pro" w:hAnsi="Myriad Pro"/>
          <w:sz w:val="22"/>
          <w:szCs w:val="22"/>
        </w:rPr>
        <w:lastRenderedPageBreak/>
        <w:t>Data Set S1</w:t>
      </w:r>
      <w:r w:rsidR="00CE6EAA" w:rsidRPr="005314B5">
        <w:rPr>
          <w:rFonts w:ascii="Myriad Pro" w:hAnsi="Myriad Pro"/>
          <w:sz w:val="22"/>
          <w:szCs w:val="22"/>
        </w:rPr>
        <w:t xml:space="preserve">. </w:t>
      </w:r>
    </w:p>
    <w:p w14:paraId="48049404" w14:textId="47ED4415" w:rsidR="00756D16" w:rsidRPr="005314B5" w:rsidRDefault="00756D16" w:rsidP="00CE6EAA">
      <w:pPr>
        <w:pStyle w:val="SMHeading"/>
        <w:rPr>
          <w:rFonts w:ascii="Myriad Pro" w:hAnsi="Myriad Pro"/>
          <w:b w:val="0"/>
          <w:sz w:val="22"/>
          <w:szCs w:val="22"/>
        </w:rPr>
      </w:pPr>
      <w:r>
        <w:rPr>
          <w:rFonts w:ascii="Myriad Pro" w:hAnsi="Myriad Pro"/>
          <w:b w:val="0"/>
          <w:sz w:val="22"/>
          <w:szCs w:val="22"/>
        </w:rPr>
        <w:t xml:space="preserve">The updated global prediction of abyssal hill RMS heights </w:t>
      </w:r>
      <w:r w:rsidR="002F7F2B">
        <w:rPr>
          <w:rFonts w:ascii="Myriad Pro" w:hAnsi="Myriad Pro"/>
          <w:b w:val="0"/>
          <w:sz w:val="22"/>
          <w:szCs w:val="22"/>
        </w:rPr>
        <w:t xml:space="preserve">(“abyssal_hill_rms_prediction_v2.0”) </w:t>
      </w:r>
      <w:r>
        <w:rPr>
          <w:rFonts w:ascii="Myriad Pro" w:hAnsi="Myriad Pro"/>
          <w:b w:val="0"/>
          <w:sz w:val="22"/>
          <w:szCs w:val="22"/>
        </w:rPr>
        <w:t xml:space="preserve">is provided here in the supplementary material.  The grid is stored in a </w:t>
      </w:r>
      <w:proofErr w:type="spellStart"/>
      <w:r>
        <w:rPr>
          <w:rFonts w:ascii="Myriad Pro" w:hAnsi="Myriad Pro"/>
          <w:b w:val="0"/>
          <w:sz w:val="22"/>
          <w:szCs w:val="22"/>
        </w:rPr>
        <w:t>NetCDF</w:t>
      </w:r>
      <w:proofErr w:type="spellEnd"/>
      <w:r>
        <w:rPr>
          <w:rFonts w:ascii="Myriad Pro" w:hAnsi="Myriad Pro"/>
          <w:b w:val="0"/>
          <w:sz w:val="22"/>
          <w:szCs w:val="22"/>
        </w:rPr>
        <w:t xml:space="preserve"> file suitable for use in Generic Mapping Tools or other graphics and analysis applications.</w:t>
      </w:r>
    </w:p>
    <w:p w14:paraId="3EB26377" w14:textId="77777777" w:rsidR="00D8159F" w:rsidRPr="005314B5" w:rsidRDefault="00D8159F" w:rsidP="00D8159F">
      <w:pPr>
        <w:pStyle w:val="SMcaption"/>
        <w:rPr>
          <w:rFonts w:ascii="Myriad Pro" w:hAnsi="Myriad Pro"/>
          <w:sz w:val="22"/>
          <w:szCs w:val="22"/>
        </w:rPr>
      </w:pPr>
    </w:p>
    <w:p w14:paraId="7F792F84" w14:textId="77777777" w:rsidR="00B9440A" w:rsidRPr="00015F74" w:rsidRDefault="00B9440A" w:rsidP="00B9440A">
      <w:pPr>
        <w:pStyle w:val="SMcaption"/>
      </w:pPr>
    </w:p>
    <w:sectPr w:rsidR="00B9440A" w:rsidRPr="00015F74" w:rsidSect="00F125E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58F31" w14:textId="77777777" w:rsidR="00CC0FA6" w:rsidRDefault="00CC0FA6">
      <w:r>
        <w:separator/>
      </w:r>
    </w:p>
  </w:endnote>
  <w:endnote w:type="continuationSeparator" w:id="0">
    <w:p w14:paraId="05B789DD" w14:textId="77777777" w:rsidR="00CC0FA6" w:rsidRDefault="00CC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yriad Pro Light">
    <w:altName w:val="Times New Roman"/>
    <w:charset w:val="00"/>
    <w:family w:val="auto"/>
    <w:pitch w:val="variable"/>
    <w:sig w:usb0="00000001"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6102A" w14:textId="77777777" w:rsidR="001966FD" w:rsidRDefault="00196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8E7ED" w14:textId="1AAF8FAE" w:rsidR="00F125EE" w:rsidRDefault="00114193">
    <w:pPr>
      <w:pStyle w:val="Footer"/>
      <w:jc w:val="right"/>
    </w:pPr>
    <w:r>
      <w:fldChar w:fldCharType="begin"/>
    </w:r>
    <w:r>
      <w:instrText xml:space="preserve"> PAGE   \* MERGEFORMAT </w:instrText>
    </w:r>
    <w:r>
      <w:fldChar w:fldCharType="separate"/>
    </w:r>
    <w:r w:rsidR="00FD27CF">
      <w:rPr>
        <w:noProof/>
      </w:rPr>
      <w:t>5</w:t>
    </w:r>
    <w:r>
      <w:fldChar w:fldCharType="end"/>
    </w:r>
  </w:p>
  <w:p w14:paraId="486656F3" w14:textId="77777777" w:rsidR="00F125EE" w:rsidRDefault="00F12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BCA3" w14:textId="77777777" w:rsidR="001966FD" w:rsidRDefault="00196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77FF9" w14:textId="77777777" w:rsidR="00CC0FA6" w:rsidRDefault="00CC0FA6">
      <w:r>
        <w:separator/>
      </w:r>
    </w:p>
  </w:footnote>
  <w:footnote w:type="continuationSeparator" w:id="0">
    <w:p w14:paraId="6E9A3BE6" w14:textId="77777777" w:rsidR="00CC0FA6" w:rsidRDefault="00CC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9EF6B" w14:textId="77777777" w:rsidR="001966FD" w:rsidRDefault="00196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3C1C" w14:textId="77777777" w:rsidR="003A2FD8" w:rsidRPr="005001AC" w:rsidRDefault="003A2FD8" w:rsidP="005001AC">
    <w:pPr>
      <w:jc w:val="right"/>
      <w:rPr>
        <w:sz w:val="20"/>
      </w:rPr>
    </w:pPr>
  </w:p>
  <w:p w14:paraId="18F8F636" w14:textId="77777777" w:rsidR="003A2FD8" w:rsidRDefault="003A2FD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5ADD" w14:textId="77777777" w:rsidR="001966FD" w:rsidRDefault="00196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05624C"/>
    <w:multiLevelType w:val="hybridMultilevel"/>
    <w:tmpl w:val="24868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01DB9"/>
    <w:multiLevelType w:val="hybridMultilevel"/>
    <w:tmpl w:val="00B686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40CFE"/>
    <w:multiLevelType w:val="hybridMultilevel"/>
    <w:tmpl w:val="F5984F5A"/>
    <w:lvl w:ilvl="0" w:tplc="8E189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9D4332"/>
    <w:multiLevelType w:val="multilevel"/>
    <w:tmpl w:val="4EC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37AC4"/>
    <w:multiLevelType w:val="hybridMultilevel"/>
    <w:tmpl w:val="F89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0F"/>
    <w:rsid w:val="00015F74"/>
    <w:rsid w:val="00043571"/>
    <w:rsid w:val="00065EBD"/>
    <w:rsid w:val="00083B44"/>
    <w:rsid w:val="000850DC"/>
    <w:rsid w:val="00094365"/>
    <w:rsid w:val="000B2E64"/>
    <w:rsid w:val="000C2771"/>
    <w:rsid w:val="000D68BD"/>
    <w:rsid w:val="000F0DCE"/>
    <w:rsid w:val="00111843"/>
    <w:rsid w:val="00112C5B"/>
    <w:rsid w:val="00113908"/>
    <w:rsid w:val="00114193"/>
    <w:rsid w:val="001154E6"/>
    <w:rsid w:val="00115A38"/>
    <w:rsid w:val="0011687B"/>
    <w:rsid w:val="00124F82"/>
    <w:rsid w:val="001278E3"/>
    <w:rsid w:val="00130743"/>
    <w:rsid w:val="00130B50"/>
    <w:rsid w:val="0016337A"/>
    <w:rsid w:val="00164269"/>
    <w:rsid w:val="001966FD"/>
    <w:rsid w:val="00197826"/>
    <w:rsid w:val="001A1BDE"/>
    <w:rsid w:val="001C7B4E"/>
    <w:rsid w:val="001F0876"/>
    <w:rsid w:val="001F167C"/>
    <w:rsid w:val="001F5E91"/>
    <w:rsid w:val="0020183F"/>
    <w:rsid w:val="002077B9"/>
    <w:rsid w:val="00221C70"/>
    <w:rsid w:val="002251AF"/>
    <w:rsid w:val="00227D86"/>
    <w:rsid w:val="00243B68"/>
    <w:rsid w:val="00262961"/>
    <w:rsid w:val="00262D72"/>
    <w:rsid w:val="002800B6"/>
    <w:rsid w:val="00291CCF"/>
    <w:rsid w:val="002B35D4"/>
    <w:rsid w:val="002C030F"/>
    <w:rsid w:val="002F3966"/>
    <w:rsid w:val="002F7F2B"/>
    <w:rsid w:val="00312C55"/>
    <w:rsid w:val="00320E2C"/>
    <w:rsid w:val="00327D8E"/>
    <w:rsid w:val="00331D75"/>
    <w:rsid w:val="00355362"/>
    <w:rsid w:val="00363E44"/>
    <w:rsid w:val="00395E86"/>
    <w:rsid w:val="003A2FD8"/>
    <w:rsid w:val="003B40E6"/>
    <w:rsid w:val="003C007A"/>
    <w:rsid w:val="003C53F6"/>
    <w:rsid w:val="003E1980"/>
    <w:rsid w:val="003F6E14"/>
    <w:rsid w:val="00405336"/>
    <w:rsid w:val="004568BC"/>
    <w:rsid w:val="004571D5"/>
    <w:rsid w:val="00462F1B"/>
    <w:rsid w:val="0046356B"/>
    <w:rsid w:val="00477182"/>
    <w:rsid w:val="004779CB"/>
    <w:rsid w:val="00481118"/>
    <w:rsid w:val="004B2481"/>
    <w:rsid w:val="004D2A8C"/>
    <w:rsid w:val="004E42D8"/>
    <w:rsid w:val="004E7BA2"/>
    <w:rsid w:val="004F7EDF"/>
    <w:rsid w:val="005001AC"/>
    <w:rsid w:val="00506C37"/>
    <w:rsid w:val="00517016"/>
    <w:rsid w:val="00527D71"/>
    <w:rsid w:val="00527D84"/>
    <w:rsid w:val="005314B5"/>
    <w:rsid w:val="0054432F"/>
    <w:rsid w:val="00552C23"/>
    <w:rsid w:val="005607DD"/>
    <w:rsid w:val="00572DFF"/>
    <w:rsid w:val="005A558C"/>
    <w:rsid w:val="005B186E"/>
    <w:rsid w:val="005C6651"/>
    <w:rsid w:val="005D6D71"/>
    <w:rsid w:val="005E28F8"/>
    <w:rsid w:val="005E6513"/>
    <w:rsid w:val="00611F9E"/>
    <w:rsid w:val="006237D4"/>
    <w:rsid w:val="00651114"/>
    <w:rsid w:val="006622CF"/>
    <w:rsid w:val="00664A12"/>
    <w:rsid w:val="0066722B"/>
    <w:rsid w:val="00670299"/>
    <w:rsid w:val="0068469F"/>
    <w:rsid w:val="00691985"/>
    <w:rsid w:val="006962C1"/>
    <w:rsid w:val="006A1B64"/>
    <w:rsid w:val="006B03AD"/>
    <w:rsid w:val="006F602A"/>
    <w:rsid w:val="007108F5"/>
    <w:rsid w:val="00713AF2"/>
    <w:rsid w:val="00713E5B"/>
    <w:rsid w:val="007402FC"/>
    <w:rsid w:val="007411A1"/>
    <w:rsid w:val="007563F2"/>
    <w:rsid w:val="00756D16"/>
    <w:rsid w:val="00764008"/>
    <w:rsid w:val="007A5B59"/>
    <w:rsid w:val="00807D35"/>
    <w:rsid w:val="008115D9"/>
    <w:rsid w:val="00825950"/>
    <w:rsid w:val="00885851"/>
    <w:rsid w:val="00885C9B"/>
    <w:rsid w:val="008927D0"/>
    <w:rsid w:val="008D5D2A"/>
    <w:rsid w:val="008E2CF1"/>
    <w:rsid w:val="008F08DC"/>
    <w:rsid w:val="008F5A8A"/>
    <w:rsid w:val="009055D1"/>
    <w:rsid w:val="00914B63"/>
    <w:rsid w:val="00916370"/>
    <w:rsid w:val="00922705"/>
    <w:rsid w:val="00924546"/>
    <w:rsid w:val="00932FE5"/>
    <w:rsid w:val="009354F3"/>
    <w:rsid w:val="009447DC"/>
    <w:rsid w:val="00961BA5"/>
    <w:rsid w:val="009743A9"/>
    <w:rsid w:val="00975720"/>
    <w:rsid w:val="009859A7"/>
    <w:rsid w:val="009A5287"/>
    <w:rsid w:val="009B2AC5"/>
    <w:rsid w:val="009B7984"/>
    <w:rsid w:val="009F4BED"/>
    <w:rsid w:val="009F7D93"/>
    <w:rsid w:val="00A276DF"/>
    <w:rsid w:val="00A3084A"/>
    <w:rsid w:val="00A3403B"/>
    <w:rsid w:val="00A50033"/>
    <w:rsid w:val="00A51A12"/>
    <w:rsid w:val="00A627D4"/>
    <w:rsid w:val="00A74DA2"/>
    <w:rsid w:val="00A92733"/>
    <w:rsid w:val="00AA76F3"/>
    <w:rsid w:val="00AC7DA6"/>
    <w:rsid w:val="00AD499C"/>
    <w:rsid w:val="00AD6830"/>
    <w:rsid w:val="00B30334"/>
    <w:rsid w:val="00B3147F"/>
    <w:rsid w:val="00B36869"/>
    <w:rsid w:val="00B43B31"/>
    <w:rsid w:val="00B47CFA"/>
    <w:rsid w:val="00B57F00"/>
    <w:rsid w:val="00B626CB"/>
    <w:rsid w:val="00B7560C"/>
    <w:rsid w:val="00B77E40"/>
    <w:rsid w:val="00B82C22"/>
    <w:rsid w:val="00B93DBA"/>
    <w:rsid w:val="00B9440A"/>
    <w:rsid w:val="00B952C1"/>
    <w:rsid w:val="00B968D7"/>
    <w:rsid w:val="00BA3953"/>
    <w:rsid w:val="00BB2D2A"/>
    <w:rsid w:val="00BD58CF"/>
    <w:rsid w:val="00BF1BEB"/>
    <w:rsid w:val="00BF1BF9"/>
    <w:rsid w:val="00C04CC1"/>
    <w:rsid w:val="00C071FC"/>
    <w:rsid w:val="00C22C02"/>
    <w:rsid w:val="00C27F6F"/>
    <w:rsid w:val="00C30E83"/>
    <w:rsid w:val="00C50C6D"/>
    <w:rsid w:val="00C600D9"/>
    <w:rsid w:val="00C634D7"/>
    <w:rsid w:val="00C73E09"/>
    <w:rsid w:val="00CC0FA6"/>
    <w:rsid w:val="00CC1384"/>
    <w:rsid w:val="00CD3720"/>
    <w:rsid w:val="00CE6EAA"/>
    <w:rsid w:val="00CF1848"/>
    <w:rsid w:val="00CF5C2F"/>
    <w:rsid w:val="00D04BCF"/>
    <w:rsid w:val="00D10134"/>
    <w:rsid w:val="00D143D9"/>
    <w:rsid w:val="00D4372A"/>
    <w:rsid w:val="00D60BB0"/>
    <w:rsid w:val="00D65708"/>
    <w:rsid w:val="00D8159F"/>
    <w:rsid w:val="00DC5900"/>
    <w:rsid w:val="00DD1D04"/>
    <w:rsid w:val="00DD79D7"/>
    <w:rsid w:val="00E20431"/>
    <w:rsid w:val="00E257C8"/>
    <w:rsid w:val="00E40896"/>
    <w:rsid w:val="00E43D2D"/>
    <w:rsid w:val="00E449CB"/>
    <w:rsid w:val="00E63760"/>
    <w:rsid w:val="00E64049"/>
    <w:rsid w:val="00E9773B"/>
    <w:rsid w:val="00EC13A3"/>
    <w:rsid w:val="00EC7C85"/>
    <w:rsid w:val="00ED69CA"/>
    <w:rsid w:val="00EE35AB"/>
    <w:rsid w:val="00EF25A3"/>
    <w:rsid w:val="00F125EE"/>
    <w:rsid w:val="00F12E98"/>
    <w:rsid w:val="00F22029"/>
    <w:rsid w:val="00F23E46"/>
    <w:rsid w:val="00F3515C"/>
    <w:rsid w:val="00F47BA3"/>
    <w:rsid w:val="00F56E67"/>
    <w:rsid w:val="00F630EA"/>
    <w:rsid w:val="00F6474F"/>
    <w:rsid w:val="00F7007E"/>
    <w:rsid w:val="00F73193"/>
    <w:rsid w:val="00F74F95"/>
    <w:rsid w:val="00F80705"/>
    <w:rsid w:val="00FA1481"/>
    <w:rsid w:val="00FB1C42"/>
    <w:rsid w:val="00FB32EC"/>
    <w:rsid w:val="00FD27CF"/>
    <w:rsid w:val="00FF04E3"/>
    <w:rsid w:val="00FF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D9FF7"/>
  <w15:chartTrackingRefBased/>
  <w15:docId w15:val="{70801E18-7CCF-4C88-A79C-4DFA6FFF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semiHidden="1"/>
    <w:lsdException w:name="annotation reference" w:semiHidden="1"/>
    <w:lsdException w:name="line number" w:semiHidden="1"/>
    <w:lsdException w:name="endnote reference" w:semiHidden="1"/>
    <w:lsdException w:name="Title" w:qFormat="1"/>
    <w:lsdException w:name="Subtitle" w:qFormat="1"/>
    <w:lsdException w:name="FollowedHyperlink" w:semiHidden="1"/>
    <w:lsdException w:name="Strong" w:semiHidden="1" w:uiPriority="22" w:qFormat="1"/>
    <w:lsdException w:name="Emphasis" w:semiHidden="1" w:qFormat="1"/>
    <w:lsdException w:name="Normal (Web)" w:uiPriority="99"/>
    <w:lsdException w:name="HTML Acronym"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0EA"/>
    <w:rPr>
      <w:sz w:val="24"/>
    </w:rPr>
  </w:style>
  <w:style w:type="paragraph" w:styleId="Heading1">
    <w:name w:val="heading 1"/>
    <w:basedOn w:val="Normal"/>
    <w:next w:val="Normal"/>
    <w:link w:val="Heading1Char"/>
    <w:semiHidden/>
    <w:qFormat/>
    <w:rsid w:val="00B43B31"/>
    <w:pPr>
      <w:keepNext/>
      <w:spacing w:before="240" w:after="60"/>
      <w:outlineLvl w:val="0"/>
    </w:pPr>
    <w:rPr>
      <w:b/>
      <w:bCs/>
      <w:kern w:val="32"/>
      <w:szCs w:val="24"/>
    </w:rPr>
  </w:style>
  <w:style w:type="paragraph" w:styleId="Heading2">
    <w:name w:val="heading 2"/>
    <w:basedOn w:val="Normal"/>
    <w:next w:val="Normal"/>
    <w:link w:val="Heading2Char"/>
    <w:semiHidden/>
    <w:qFormat/>
    <w:rsid w:val="007411A1"/>
    <w:pPr>
      <w:keepNext/>
      <w:spacing w:before="240" w:after="60"/>
      <w:outlineLvl w:val="1"/>
    </w:pPr>
    <w:rPr>
      <w:rFonts w:ascii="Cambria" w:hAnsi="Cambria"/>
      <w:b/>
      <w:bCs/>
      <w:i/>
      <w:iCs/>
      <w:sz w:val="28"/>
      <w:szCs w:val="28"/>
    </w:rPr>
  </w:style>
  <w:style w:type="paragraph" w:styleId="Heading3">
    <w:name w:val="heading 3"/>
    <w:basedOn w:val="Normal"/>
    <w:next w:val="Normal"/>
    <w:semiHidden/>
    <w:qFormat/>
    <w:rsid w:val="00C600D9"/>
    <w:pPr>
      <w:keepNext/>
      <w:spacing w:line="480" w:lineRule="auto"/>
      <w:outlineLvl w:val="2"/>
    </w:pPr>
    <w:rPr>
      <w:rFonts w:ascii="Times" w:eastAsia="Times" w:hAnsi="Times"/>
      <w:b/>
    </w:rPr>
  </w:style>
  <w:style w:type="paragraph" w:styleId="Heading4">
    <w:name w:val="heading 4"/>
    <w:basedOn w:val="Normal"/>
    <w:next w:val="Normal"/>
    <w:semiHidden/>
    <w:qFormat/>
    <w:rsid w:val="00C600D9"/>
    <w:pPr>
      <w:keepNext/>
      <w:spacing w:line="480" w:lineRule="auto"/>
      <w:outlineLvl w:val="3"/>
    </w:pPr>
    <w:rPr>
      <w:rFonts w:ascii="Times" w:hAnsi="Times"/>
      <w:b/>
      <w:color w:val="0000FF"/>
      <w:sz w:val="44"/>
    </w:rPr>
  </w:style>
  <w:style w:type="paragraph" w:styleId="Heading5">
    <w:name w:val="heading 5"/>
    <w:basedOn w:val="Normal"/>
    <w:next w:val="Normal"/>
    <w:link w:val="Heading5Char"/>
    <w:semiHidden/>
    <w:qFormat/>
    <w:rsid w:val="007411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qFormat/>
    <w:rsid w:val="007411A1"/>
    <w:pPr>
      <w:spacing w:before="240" w:after="60"/>
      <w:outlineLvl w:val="5"/>
    </w:pPr>
    <w:rPr>
      <w:rFonts w:ascii="Calibri" w:hAnsi="Calibri"/>
      <w:b/>
      <w:bCs/>
      <w:sz w:val="22"/>
      <w:szCs w:val="22"/>
    </w:rPr>
  </w:style>
  <w:style w:type="paragraph" w:styleId="Heading7">
    <w:name w:val="heading 7"/>
    <w:basedOn w:val="Normal"/>
    <w:next w:val="Normal"/>
    <w:link w:val="Heading7Char"/>
    <w:semiHidden/>
    <w:qFormat/>
    <w:rsid w:val="007411A1"/>
    <w:pPr>
      <w:spacing w:before="240" w:after="60"/>
      <w:outlineLvl w:val="6"/>
    </w:pPr>
    <w:rPr>
      <w:rFonts w:ascii="Calibri" w:hAnsi="Calibri"/>
      <w:szCs w:val="24"/>
    </w:rPr>
  </w:style>
  <w:style w:type="paragraph" w:styleId="Heading8">
    <w:name w:val="heading 8"/>
    <w:basedOn w:val="Normal"/>
    <w:next w:val="Normal"/>
    <w:link w:val="Heading8Char"/>
    <w:semiHidden/>
    <w:qFormat/>
    <w:rsid w:val="007411A1"/>
    <w:pPr>
      <w:spacing w:before="240" w:after="60"/>
      <w:outlineLvl w:val="7"/>
    </w:pPr>
    <w:rPr>
      <w:rFonts w:ascii="Calibri" w:hAnsi="Calibri"/>
      <w:i/>
      <w:iCs/>
      <w:szCs w:val="24"/>
    </w:rPr>
  </w:style>
  <w:style w:type="paragraph" w:styleId="Heading9">
    <w:name w:val="heading 9"/>
    <w:basedOn w:val="Normal"/>
    <w:next w:val="Normal"/>
    <w:link w:val="Heading9Char"/>
    <w:semiHidden/>
    <w:qFormat/>
    <w:rsid w:val="007411A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77182"/>
  </w:style>
  <w:style w:type="character" w:customStyle="1" w:styleId="Heading1Char">
    <w:name w:val="Heading 1 Char"/>
    <w:link w:val="Heading1"/>
    <w:semiHidden/>
    <w:rsid w:val="00FF04E3"/>
    <w:rPr>
      <w:b/>
      <w:bCs/>
      <w:kern w:val="32"/>
      <w:sz w:val="24"/>
      <w:szCs w:val="24"/>
    </w:rPr>
  </w:style>
  <w:style w:type="character" w:customStyle="1" w:styleId="Heading2Char">
    <w:name w:val="Heading 2 Char"/>
    <w:link w:val="Heading2"/>
    <w:semiHidden/>
    <w:rsid w:val="00FF04E3"/>
    <w:rPr>
      <w:rFonts w:ascii="Cambria" w:hAnsi="Cambria"/>
      <w:b/>
      <w:bCs/>
      <w:i/>
      <w:iCs/>
      <w:sz w:val="28"/>
      <w:szCs w:val="28"/>
    </w:rPr>
  </w:style>
  <w:style w:type="character" w:customStyle="1" w:styleId="Heading5Char">
    <w:name w:val="Heading 5 Char"/>
    <w:link w:val="Heading5"/>
    <w:semiHidden/>
    <w:rsid w:val="00FF04E3"/>
    <w:rPr>
      <w:rFonts w:ascii="Calibri" w:hAnsi="Calibri"/>
      <w:b/>
      <w:bCs/>
      <w:i/>
      <w:iCs/>
      <w:sz w:val="26"/>
      <w:szCs w:val="26"/>
    </w:rPr>
  </w:style>
  <w:style w:type="character" w:customStyle="1" w:styleId="Heading6Char">
    <w:name w:val="Heading 6 Char"/>
    <w:link w:val="Heading6"/>
    <w:semiHidden/>
    <w:rsid w:val="00FF04E3"/>
    <w:rPr>
      <w:rFonts w:ascii="Calibri" w:hAnsi="Calibri"/>
      <w:b/>
      <w:bCs/>
      <w:sz w:val="22"/>
      <w:szCs w:val="22"/>
    </w:rPr>
  </w:style>
  <w:style w:type="character" w:customStyle="1" w:styleId="Heading7Char">
    <w:name w:val="Heading 7 Char"/>
    <w:link w:val="Heading7"/>
    <w:semiHidden/>
    <w:rsid w:val="00FF04E3"/>
    <w:rPr>
      <w:rFonts w:ascii="Calibri" w:hAnsi="Calibri"/>
      <w:sz w:val="24"/>
      <w:szCs w:val="24"/>
    </w:rPr>
  </w:style>
  <w:style w:type="character" w:customStyle="1" w:styleId="Heading8Char">
    <w:name w:val="Heading 8 Char"/>
    <w:link w:val="Heading8"/>
    <w:semiHidden/>
    <w:rsid w:val="00FF04E3"/>
    <w:rPr>
      <w:rFonts w:ascii="Calibri" w:hAnsi="Calibri"/>
      <w:i/>
      <w:iCs/>
      <w:sz w:val="24"/>
      <w:szCs w:val="24"/>
    </w:rPr>
  </w:style>
  <w:style w:type="character" w:customStyle="1" w:styleId="Heading9Char">
    <w:name w:val="Heading 9 Char"/>
    <w:link w:val="Heading9"/>
    <w:semiHidden/>
    <w:rsid w:val="00FF04E3"/>
    <w:rPr>
      <w:rFonts w:ascii="Cambria" w:hAnsi="Cambria"/>
      <w:sz w:val="22"/>
      <w:szCs w:val="22"/>
    </w:rPr>
  </w:style>
  <w:style w:type="paragraph" w:customStyle="1" w:styleId="SMHeading">
    <w:name w:val="SM Heading"/>
    <w:basedOn w:val="Heading1"/>
    <w:qFormat/>
    <w:rsid w:val="00F74F95"/>
  </w:style>
  <w:style w:type="paragraph" w:customStyle="1" w:styleId="SMSubheading">
    <w:name w:val="SM Subheading"/>
    <w:basedOn w:val="Normal"/>
    <w:qFormat/>
    <w:rsid w:val="00B9440A"/>
    <w:rPr>
      <w:u w:val="words"/>
    </w:rPr>
  </w:style>
  <w:style w:type="paragraph" w:customStyle="1" w:styleId="SMText">
    <w:name w:val="SM Text"/>
    <w:basedOn w:val="Normal"/>
    <w:qFormat/>
    <w:rsid w:val="00B9440A"/>
    <w:pPr>
      <w:ind w:firstLine="480"/>
    </w:pPr>
  </w:style>
  <w:style w:type="paragraph" w:customStyle="1" w:styleId="SMcaption">
    <w:name w:val="SM caption"/>
    <w:basedOn w:val="SMText"/>
    <w:qFormat/>
    <w:rsid w:val="00B9440A"/>
    <w:pPr>
      <w:ind w:firstLine="0"/>
    </w:pPr>
  </w:style>
  <w:style w:type="paragraph" w:styleId="BalloonText">
    <w:name w:val="Balloon Text"/>
    <w:basedOn w:val="Normal"/>
    <w:link w:val="BalloonTextChar"/>
    <w:semiHidden/>
    <w:rsid w:val="00405336"/>
    <w:rPr>
      <w:rFonts w:ascii="Tahoma" w:hAnsi="Tahoma" w:cs="Tahoma"/>
      <w:sz w:val="16"/>
      <w:szCs w:val="16"/>
    </w:rPr>
  </w:style>
  <w:style w:type="character" w:customStyle="1" w:styleId="BalloonTextChar">
    <w:name w:val="Balloon Text Char"/>
    <w:link w:val="BalloonText"/>
    <w:semiHidden/>
    <w:rsid w:val="00FF04E3"/>
    <w:rPr>
      <w:rFonts w:ascii="Tahoma" w:hAnsi="Tahoma" w:cs="Tahoma"/>
      <w:sz w:val="16"/>
      <w:szCs w:val="16"/>
    </w:rPr>
  </w:style>
  <w:style w:type="paragraph" w:styleId="Bibliography">
    <w:name w:val="Bibliography"/>
    <w:basedOn w:val="Normal"/>
    <w:next w:val="Normal"/>
    <w:uiPriority w:val="37"/>
    <w:semiHidden/>
    <w:rsid w:val="00405336"/>
  </w:style>
  <w:style w:type="paragraph" w:styleId="BlockText">
    <w:name w:val="Block Text"/>
    <w:basedOn w:val="Normal"/>
    <w:semiHidden/>
    <w:rsid w:val="00405336"/>
    <w:pPr>
      <w:spacing w:after="120"/>
      <w:ind w:left="1440" w:right="1440"/>
    </w:pPr>
  </w:style>
  <w:style w:type="paragraph" w:styleId="BodyText">
    <w:name w:val="Body Text"/>
    <w:basedOn w:val="Normal"/>
    <w:link w:val="BodyTextChar"/>
    <w:semiHidden/>
    <w:rsid w:val="00405336"/>
    <w:pPr>
      <w:spacing w:after="120"/>
    </w:pPr>
  </w:style>
  <w:style w:type="character" w:customStyle="1" w:styleId="BodyTextChar">
    <w:name w:val="Body Text Char"/>
    <w:link w:val="BodyText"/>
    <w:semiHidden/>
    <w:rsid w:val="00FF04E3"/>
    <w:rPr>
      <w:sz w:val="24"/>
    </w:rPr>
  </w:style>
  <w:style w:type="paragraph" w:styleId="BodyText2">
    <w:name w:val="Body Text 2"/>
    <w:basedOn w:val="Normal"/>
    <w:link w:val="BodyText2Char"/>
    <w:semiHidden/>
    <w:rsid w:val="00405336"/>
    <w:pPr>
      <w:spacing w:after="120" w:line="480" w:lineRule="auto"/>
    </w:pPr>
  </w:style>
  <w:style w:type="character" w:customStyle="1" w:styleId="BodyText2Char">
    <w:name w:val="Body Text 2 Char"/>
    <w:link w:val="BodyText2"/>
    <w:semiHidden/>
    <w:rsid w:val="00FF04E3"/>
    <w:rPr>
      <w:sz w:val="24"/>
    </w:rPr>
  </w:style>
  <w:style w:type="paragraph" w:styleId="BodyText3">
    <w:name w:val="Body Text 3"/>
    <w:basedOn w:val="Normal"/>
    <w:link w:val="BodyText3Char"/>
    <w:semiHidden/>
    <w:rsid w:val="00405336"/>
    <w:pPr>
      <w:spacing w:after="120"/>
    </w:pPr>
    <w:rPr>
      <w:sz w:val="16"/>
      <w:szCs w:val="16"/>
    </w:rPr>
  </w:style>
  <w:style w:type="character" w:customStyle="1" w:styleId="BodyText3Char">
    <w:name w:val="Body Text 3 Char"/>
    <w:link w:val="BodyText3"/>
    <w:semiHidden/>
    <w:rsid w:val="00FF04E3"/>
    <w:rPr>
      <w:sz w:val="16"/>
      <w:szCs w:val="16"/>
    </w:rPr>
  </w:style>
  <w:style w:type="paragraph" w:styleId="BodyTextFirstIndent">
    <w:name w:val="Body Text First Indent"/>
    <w:basedOn w:val="BodyText"/>
    <w:link w:val="BodyTextFirstIndentChar"/>
    <w:semiHidden/>
    <w:rsid w:val="00405336"/>
    <w:pPr>
      <w:ind w:firstLine="210"/>
    </w:pPr>
  </w:style>
  <w:style w:type="character" w:customStyle="1" w:styleId="BodyTextFirstIndentChar">
    <w:name w:val="Body Text First Indent Char"/>
    <w:basedOn w:val="BodyTextChar"/>
    <w:link w:val="BodyTextFirstIndent"/>
    <w:semiHidden/>
    <w:rsid w:val="00FF04E3"/>
    <w:rPr>
      <w:sz w:val="24"/>
    </w:rPr>
  </w:style>
  <w:style w:type="paragraph" w:styleId="BodyTextIndent">
    <w:name w:val="Body Text Indent"/>
    <w:basedOn w:val="Normal"/>
    <w:link w:val="BodyTextIndentChar"/>
    <w:semiHidden/>
    <w:rsid w:val="00405336"/>
    <w:pPr>
      <w:spacing w:after="120"/>
      <w:ind w:left="360"/>
    </w:pPr>
  </w:style>
  <w:style w:type="character" w:customStyle="1" w:styleId="BodyTextIndentChar">
    <w:name w:val="Body Text Indent Char"/>
    <w:link w:val="BodyTextIndent"/>
    <w:semiHidden/>
    <w:rsid w:val="00FF04E3"/>
    <w:rPr>
      <w:sz w:val="24"/>
    </w:rPr>
  </w:style>
  <w:style w:type="paragraph" w:styleId="BodyTextFirstIndent2">
    <w:name w:val="Body Text First Indent 2"/>
    <w:basedOn w:val="BodyTextIndent"/>
    <w:link w:val="BodyTextFirstIndent2Char"/>
    <w:semiHidden/>
    <w:rsid w:val="00405336"/>
    <w:pPr>
      <w:ind w:firstLine="210"/>
    </w:pPr>
  </w:style>
  <w:style w:type="character" w:customStyle="1" w:styleId="BodyTextFirstIndent2Char">
    <w:name w:val="Body Text First Indent 2 Char"/>
    <w:basedOn w:val="BodyTextIndentChar"/>
    <w:link w:val="BodyTextFirstIndent2"/>
    <w:semiHidden/>
    <w:rsid w:val="00FF04E3"/>
    <w:rPr>
      <w:sz w:val="24"/>
    </w:rPr>
  </w:style>
  <w:style w:type="paragraph" w:styleId="BodyTextIndent2">
    <w:name w:val="Body Text Indent 2"/>
    <w:basedOn w:val="Normal"/>
    <w:link w:val="BodyTextIndent2Char"/>
    <w:semiHidden/>
    <w:rsid w:val="00405336"/>
    <w:pPr>
      <w:spacing w:after="120" w:line="480" w:lineRule="auto"/>
      <w:ind w:left="360"/>
    </w:pPr>
  </w:style>
  <w:style w:type="character" w:customStyle="1" w:styleId="BodyTextIndent2Char">
    <w:name w:val="Body Text Indent 2 Char"/>
    <w:link w:val="BodyTextIndent2"/>
    <w:semiHidden/>
    <w:rsid w:val="00FF04E3"/>
    <w:rPr>
      <w:sz w:val="24"/>
    </w:rPr>
  </w:style>
  <w:style w:type="paragraph" w:styleId="BodyTextIndent3">
    <w:name w:val="Body Text Indent 3"/>
    <w:basedOn w:val="Normal"/>
    <w:link w:val="BodyTextIndent3Char"/>
    <w:semiHidden/>
    <w:rsid w:val="00405336"/>
    <w:pPr>
      <w:spacing w:after="120"/>
      <w:ind w:left="360"/>
    </w:pPr>
    <w:rPr>
      <w:sz w:val="16"/>
      <w:szCs w:val="16"/>
    </w:rPr>
  </w:style>
  <w:style w:type="character" w:customStyle="1" w:styleId="BodyTextIndent3Char">
    <w:name w:val="Body Text Indent 3 Char"/>
    <w:link w:val="BodyTextIndent3"/>
    <w:semiHidden/>
    <w:rsid w:val="00FF04E3"/>
    <w:rPr>
      <w:sz w:val="16"/>
      <w:szCs w:val="16"/>
    </w:rPr>
  </w:style>
  <w:style w:type="paragraph" w:styleId="Caption">
    <w:name w:val="caption"/>
    <w:basedOn w:val="Normal"/>
    <w:next w:val="Normal"/>
    <w:semiHidden/>
    <w:qFormat/>
    <w:rsid w:val="00405336"/>
    <w:rPr>
      <w:b/>
      <w:bCs/>
      <w:sz w:val="20"/>
    </w:rPr>
  </w:style>
  <w:style w:type="paragraph" w:styleId="Closing">
    <w:name w:val="Closing"/>
    <w:basedOn w:val="Normal"/>
    <w:link w:val="ClosingChar"/>
    <w:semiHidden/>
    <w:rsid w:val="00405336"/>
    <w:pPr>
      <w:ind w:left="4320"/>
    </w:pPr>
  </w:style>
  <w:style w:type="character" w:customStyle="1" w:styleId="ClosingChar">
    <w:name w:val="Closing Char"/>
    <w:link w:val="Closing"/>
    <w:semiHidden/>
    <w:rsid w:val="00FF04E3"/>
    <w:rPr>
      <w:sz w:val="24"/>
    </w:rPr>
  </w:style>
  <w:style w:type="paragraph" w:styleId="CommentText">
    <w:name w:val="annotation text"/>
    <w:basedOn w:val="Normal"/>
    <w:link w:val="CommentTextChar"/>
    <w:semiHidden/>
    <w:rsid w:val="00405336"/>
    <w:rPr>
      <w:sz w:val="20"/>
    </w:rPr>
  </w:style>
  <w:style w:type="character" w:customStyle="1" w:styleId="CommentTextChar">
    <w:name w:val="Comment Text Char"/>
    <w:basedOn w:val="DefaultParagraphFont"/>
    <w:link w:val="CommentText"/>
    <w:semiHidden/>
    <w:rsid w:val="00FF04E3"/>
  </w:style>
  <w:style w:type="paragraph" w:styleId="CommentSubject">
    <w:name w:val="annotation subject"/>
    <w:basedOn w:val="CommentText"/>
    <w:next w:val="CommentText"/>
    <w:link w:val="CommentSubjectChar"/>
    <w:semiHidden/>
    <w:rsid w:val="00405336"/>
    <w:rPr>
      <w:b/>
      <w:bCs/>
    </w:rPr>
  </w:style>
  <w:style w:type="character" w:customStyle="1" w:styleId="CommentSubjectChar">
    <w:name w:val="Comment Subject Char"/>
    <w:link w:val="CommentSubject"/>
    <w:semiHidden/>
    <w:rsid w:val="00FF04E3"/>
    <w:rPr>
      <w:b/>
      <w:bCs/>
    </w:rPr>
  </w:style>
  <w:style w:type="paragraph" w:styleId="Date">
    <w:name w:val="Date"/>
    <w:basedOn w:val="Normal"/>
    <w:next w:val="Normal"/>
    <w:link w:val="DateChar"/>
    <w:semiHidden/>
    <w:rsid w:val="00405336"/>
  </w:style>
  <w:style w:type="character" w:customStyle="1" w:styleId="DateChar">
    <w:name w:val="Date Char"/>
    <w:link w:val="Date"/>
    <w:semiHidden/>
    <w:rsid w:val="00FF04E3"/>
    <w:rPr>
      <w:sz w:val="24"/>
    </w:rPr>
  </w:style>
  <w:style w:type="paragraph" w:styleId="DocumentMap">
    <w:name w:val="Document Map"/>
    <w:basedOn w:val="Normal"/>
    <w:link w:val="DocumentMapChar"/>
    <w:semiHidden/>
    <w:rsid w:val="00405336"/>
    <w:rPr>
      <w:rFonts w:ascii="Tahoma" w:hAnsi="Tahoma" w:cs="Tahoma"/>
      <w:sz w:val="16"/>
      <w:szCs w:val="16"/>
    </w:rPr>
  </w:style>
  <w:style w:type="character" w:customStyle="1" w:styleId="DocumentMapChar">
    <w:name w:val="Document Map Char"/>
    <w:link w:val="DocumentMap"/>
    <w:semiHidden/>
    <w:rsid w:val="00FF04E3"/>
    <w:rPr>
      <w:rFonts w:ascii="Tahoma" w:hAnsi="Tahoma" w:cs="Tahoma"/>
      <w:sz w:val="16"/>
      <w:szCs w:val="16"/>
    </w:rPr>
  </w:style>
  <w:style w:type="paragraph" w:styleId="E-mailSignature">
    <w:name w:val="E-mail Signature"/>
    <w:basedOn w:val="Normal"/>
    <w:link w:val="E-mailSignatureChar"/>
    <w:semiHidden/>
    <w:rsid w:val="00405336"/>
  </w:style>
  <w:style w:type="character" w:customStyle="1" w:styleId="E-mailSignatureChar">
    <w:name w:val="E-mail Signature Char"/>
    <w:link w:val="E-mailSignature"/>
    <w:semiHidden/>
    <w:rsid w:val="00FF04E3"/>
    <w:rPr>
      <w:sz w:val="24"/>
    </w:rPr>
  </w:style>
  <w:style w:type="paragraph" w:styleId="EndnoteText">
    <w:name w:val="endnote text"/>
    <w:basedOn w:val="Normal"/>
    <w:link w:val="EndnoteTextChar"/>
    <w:semiHidden/>
    <w:rsid w:val="00405336"/>
    <w:rPr>
      <w:sz w:val="20"/>
    </w:rPr>
  </w:style>
  <w:style w:type="character" w:customStyle="1" w:styleId="EndnoteTextChar">
    <w:name w:val="Endnote Text Char"/>
    <w:basedOn w:val="DefaultParagraphFont"/>
    <w:link w:val="EndnoteText"/>
    <w:semiHidden/>
    <w:rsid w:val="00FF04E3"/>
  </w:style>
  <w:style w:type="paragraph" w:styleId="EnvelopeAddress">
    <w:name w:val="envelope address"/>
    <w:basedOn w:val="Normal"/>
    <w:semiHidden/>
    <w:rsid w:val="00405336"/>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405336"/>
    <w:rPr>
      <w:rFonts w:ascii="Cambria" w:hAnsi="Cambria"/>
      <w:sz w:val="20"/>
    </w:rPr>
  </w:style>
  <w:style w:type="paragraph" w:styleId="Footer">
    <w:name w:val="footer"/>
    <w:basedOn w:val="Normal"/>
    <w:link w:val="FooterChar"/>
    <w:semiHidden/>
    <w:rsid w:val="00405336"/>
    <w:pPr>
      <w:tabs>
        <w:tab w:val="center" w:pos="4680"/>
        <w:tab w:val="right" w:pos="9360"/>
      </w:tabs>
    </w:pPr>
  </w:style>
  <w:style w:type="character" w:customStyle="1" w:styleId="FooterChar">
    <w:name w:val="Footer Char"/>
    <w:link w:val="Footer"/>
    <w:semiHidden/>
    <w:rsid w:val="00FF04E3"/>
    <w:rPr>
      <w:sz w:val="24"/>
    </w:rPr>
  </w:style>
  <w:style w:type="paragraph" w:styleId="FootnoteText">
    <w:name w:val="footnote text"/>
    <w:basedOn w:val="Normal"/>
    <w:link w:val="FootnoteTextChar"/>
    <w:semiHidden/>
    <w:rsid w:val="00405336"/>
    <w:rPr>
      <w:sz w:val="20"/>
    </w:rPr>
  </w:style>
  <w:style w:type="character" w:customStyle="1" w:styleId="FootnoteTextChar">
    <w:name w:val="Footnote Text Char"/>
    <w:basedOn w:val="DefaultParagraphFont"/>
    <w:link w:val="FootnoteText"/>
    <w:semiHidden/>
    <w:rsid w:val="00FF04E3"/>
  </w:style>
  <w:style w:type="paragraph" w:styleId="Header">
    <w:name w:val="header"/>
    <w:basedOn w:val="Normal"/>
    <w:link w:val="HeaderChar"/>
    <w:semiHidden/>
    <w:rsid w:val="00405336"/>
    <w:pPr>
      <w:tabs>
        <w:tab w:val="center" w:pos="4680"/>
        <w:tab w:val="right" w:pos="9360"/>
      </w:tabs>
    </w:pPr>
  </w:style>
  <w:style w:type="character" w:customStyle="1" w:styleId="HeaderChar">
    <w:name w:val="Header Char"/>
    <w:link w:val="Header"/>
    <w:semiHidden/>
    <w:rsid w:val="00FF04E3"/>
    <w:rPr>
      <w:sz w:val="24"/>
    </w:rPr>
  </w:style>
  <w:style w:type="paragraph" w:styleId="HTMLAddress">
    <w:name w:val="HTML Address"/>
    <w:basedOn w:val="Normal"/>
    <w:link w:val="HTMLAddressChar"/>
    <w:semiHidden/>
    <w:rsid w:val="00405336"/>
    <w:rPr>
      <w:i/>
      <w:iCs/>
    </w:rPr>
  </w:style>
  <w:style w:type="character" w:customStyle="1" w:styleId="HTMLAddressChar">
    <w:name w:val="HTML Address Char"/>
    <w:link w:val="HTMLAddress"/>
    <w:semiHidden/>
    <w:rsid w:val="00FF04E3"/>
    <w:rPr>
      <w:i/>
      <w:iCs/>
      <w:sz w:val="24"/>
    </w:rPr>
  </w:style>
  <w:style w:type="paragraph" w:styleId="HTMLPreformatted">
    <w:name w:val="HTML Preformatted"/>
    <w:basedOn w:val="Normal"/>
    <w:link w:val="HTMLPreformattedChar"/>
    <w:semiHidden/>
    <w:rsid w:val="00405336"/>
    <w:rPr>
      <w:rFonts w:ascii="Courier New" w:hAnsi="Courier New" w:cs="Courier New"/>
      <w:sz w:val="20"/>
    </w:rPr>
  </w:style>
  <w:style w:type="character" w:customStyle="1" w:styleId="HTMLPreformattedChar">
    <w:name w:val="HTML Preformatted Char"/>
    <w:link w:val="HTMLPreformatted"/>
    <w:semiHidden/>
    <w:rsid w:val="00FF04E3"/>
    <w:rPr>
      <w:rFonts w:ascii="Courier New" w:hAnsi="Courier New" w:cs="Courier New"/>
    </w:rPr>
  </w:style>
  <w:style w:type="paragraph" w:styleId="Index1">
    <w:name w:val="index 1"/>
    <w:basedOn w:val="Normal"/>
    <w:next w:val="Normal"/>
    <w:autoRedefine/>
    <w:semiHidden/>
    <w:rsid w:val="00405336"/>
    <w:pPr>
      <w:ind w:left="240" w:hanging="240"/>
    </w:pPr>
  </w:style>
  <w:style w:type="paragraph" w:styleId="Index2">
    <w:name w:val="index 2"/>
    <w:basedOn w:val="Normal"/>
    <w:next w:val="Normal"/>
    <w:autoRedefine/>
    <w:semiHidden/>
    <w:rsid w:val="00405336"/>
    <w:pPr>
      <w:ind w:left="480" w:hanging="240"/>
    </w:pPr>
  </w:style>
  <w:style w:type="paragraph" w:styleId="Index3">
    <w:name w:val="index 3"/>
    <w:basedOn w:val="Normal"/>
    <w:next w:val="Normal"/>
    <w:autoRedefine/>
    <w:semiHidden/>
    <w:rsid w:val="00405336"/>
    <w:pPr>
      <w:ind w:left="720" w:hanging="240"/>
    </w:pPr>
  </w:style>
  <w:style w:type="paragraph" w:styleId="Index4">
    <w:name w:val="index 4"/>
    <w:basedOn w:val="Normal"/>
    <w:next w:val="Normal"/>
    <w:autoRedefine/>
    <w:semiHidden/>
    <w:rsid w:val="00405336"/>
    <w:pPr>
      <w:ind w:left="960" w:hanging="240"/>
    </w:pPr>
  </w:style>
  <w:style w:type="paragraph" w:styleId="Index5">
    <w:name w:val="index 5"/>
    <w:basedOn w:val="Normal"/>
    <w:next w:val="Normal"/>
    <w:autoRedefine/>
    <w:semiHidden/>
    <w:rsid w:val="00405336"/>
    <w:pPr>
      <w:ind w:left="1200" w:hanging="240"/>
    </w:pPr>
  </w:style>
  <w:style w:type="paragraph" w:styleId="Index6">
    <w:name w:val="index 6"/>
    <w:basedOn w:val="Normal"/>
    <w:next w:val="Normal"/>
    <w:autoRedefine/>
    <w:semiHidden/>
    <w:rsid w:val="00405336"/>
    <w:pPr>
      <w:ind w:left="1440" w:hanging="240"/>
    </w:pPr>
  </w:style>
  <w:style w:type="paragraph" w:styleId="Index7">
    <w:name w:val="index 7"/>
    <w:basedOn w:val="Normal"/>
    <w:next w:val="Normal"/>
    <w:autoRedefine/>
    <w:semiHidden/>
    <w:rsid w:val="00405336"/>
    <w:pPr>
      <w:ind w:left="1680" w:hanging="240"/>
    </w:pPr>
  </w:style>
  <w:style w:type="paragraph" w:styleId="Index8">
    <w:name w:val="index 8"/>
    <w:basedOn w:val="Normal"/>
    <w:next w:val="Normal"/>
    <w:autoRedefine/>
    <w:semiHidden/>
    <w:rsid w:val="00405336"/>
    <w:pPr>
      <w:ind w:left="1920" w:hanging="240"/>
    </w:pPr>
  </w:style>
  <w:style w:type="paragraph" w:styleId="Index9">
    <w:name w:val="index 9"/>
    <w:basedOn w:val="Normal"/>
    <w:next w:val="Normal"/>
    <w:autoRedefine/>
    <w:semiHidden/>
    <w:rsid w:val="00405336"/>
    <w:pPr>
      <w:ind w:left="2160" w:hanging="240"/>
    </w:pPr>
  </w:style>
  <w:style w:type="paragraph" w:styleId="IndexHeading">
    <w:name w:val="index heading"/>
    <w:basedOn w:val="Normal"/>
    <w:next w:val="Index1"/>
    <w:semiHidden/>
    <w:rsid w:val="00405336"/>
    <w:rPr>
      <w:rFonts w:ascii="Cambria" w:hAnsi="Cambria"/>
      <w:b/>
      <w:bCs/>
    </w:rPr>
  </w:style>
  <w:style w:type="paragraph" w:styleId="IntenseQuote">
    <w:name w:val="Intense Quote"/>
    <w:basedOn w:val="Normal"/>
    <w:next w:val="Normal"/>
    <w:link w:val="IntenseQuoteChar"/>
    <w:uiPriority w:val="30"/>
    <w:semiHidden/>
    <w:qFormat/>
    <w:rsid w:val="004053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FF04E3"/>
    <w:rPr>
      <w:b/>
      <w:bCs/>
      <w:i/>
      <w:iCs/>
      <w:color w:val="4F81BD"/>
      <w:sz w:val="24"/>
    </w:rPr>
  </w:style>
  <w:style w:type="paragraph" w:styleId="List">
    <w:name w:val="List"/>
    <w:basedOn w:val="Normal"/>
    <w:semiHidden/>
    <w:rsid w:val="00405336"/>
    <w:pPr>
      <w:ind w:left="360" w:hanging="360"/>
      <w:contextualSpacing/>
    </w:pPr>
  </w:style>
  <w:style w:type="paragraph" w:styleId="List2">
    <w:name w:val="List 2"/>
    <w:basedOn w:val="Normal"/>
    <w:semiHidden/>
    <w:rsid w:val="00405336"/>
    <w:pPr>
      <w:ind w:left="720" w:hanging="360"/>
      <w:contextualSpacing/>
    </w:pPr>
  </w:style>
  <w:style w:type="paragraph" w:styleId="List3">
    <w:name w:val="List 3"/>
    <w:basedOn w:val="Normal"/>
    <w:semiHidden/>
    <w:rsid w:val="00405336"/>
    <w:pPr>
      <w:ind w:left="1080" w:hanging="360"/>
      <w:contextualSpacing/>
    </w:pPr>
  </w:style>
  <w:style w:type="paragraph" w:styleId="List4">
    <w:name w:val="List 4"/>
    <w:basedOn w:val="Normal"/>
    <w:semiHidden/>
    <w:rsid w:val="00405336"/>
    <w:pPr>
      <w:ind w:left="1440" w:hanging="360"/>
      <w:contextualSpacing/>
    </w:pPr>
  </w:style>
  <w:style w:type="paragraph" w:styleId="List5">
    <w:name w:val="List 5"/>
    <w:basedOn w:val="Normal"/>
    <w:semiHidden/>
    <w:rsid w:val="00405336"/>
    <w:pPr>
      <w:ind w:left="1800" w:hanging="360"/>
      <w:contextualSpacing/>
    </w:pPr>
  </w:style>
  <w:style w:type="paragraph" w:styleId="ListBullet">
    <w:name w:val="List Bullet"/>
    <w:basedOn w:val="Normal"/>
    <w:semiHidden/>
    <w:rsid w:val="00405336"/>
    <w:pPr>
      <w:numPr>
        <w:numId w:val="1"/>
      </w:numPr>
      <w:contextualSpacing/>
    </w:pPr>
  </w:style>
  <w:style w:type="paragraph" w:styleId="ListBullet2">
    <w:name w:val="List Bullet 2"/>
    <w:basedOn w:val="Normal"/>
    <w:semiHidden/>
    <w:rsid w:val="00405336"/>
    <w:pPr>
      <w:numPr>
        <w:numId w:val="2"/>
      </w:numPr>
      <w:contextualSpacing/>
    </w:pPr>
  </w:style>
  <w:style w:type="paragraph" w:styleId="ListBullet3">
    <w:name w:val="List Bullet 3"/>
    <w:basedOn w:val="Normal"/>
    <w:semiHidden/>
    <w:rsid w:val="00405336"/>
    <w:pPr>
      <w:numPr>
        <w:numId w:val="3"/>
      </w:numPr>
      <w:contextualSpacing/>
    </w:pPr>
  </w:style>
  <w:style w:type="paragraph" w:styleId="ListBullet4">
    <w:name w:val="List Bullet 4"/>
    <w:basedOn w:val="Normal"/>
    <w:semiHidden/>
    <w:rsid w:val="00405336"/>
    <w:pPr>
      <w:numPr>
        <w:numId w:val="4"/>
      </w:numPr>
      <w:contextualSpacing/>
    </w:pPr>
  </w:style>
  <w:style w:type="paragraph" w:styleId="ListBullet5">
    <w:name w:val="List Bullet 5"/>
    <w:basedOn w:val="Normal"/>
    <w:semiHidden/>
    <w:rsid w:val="00405336"/>
    <w:pPr>
      <w:numPr>
        <w:numId w:val="5"/>
      </w:numPr>
      <w:contextualSpacing/>
    </w:pPr>
  </w:style>
  <w:style w:type="paragraph" w:styleId="ListContinue">
    <w:name w:val="List Continue"/>
    <w:basedOn w:val="Normal"/>
    <w:semiHidden/>
    <w:rsid w:val="00405336"/>
    <w:pPr>
      <w:spacing w:after="120"/>
      <w:ind w:left="360"/>
      <w:contextualSpacing/>
    </w:pPr>
  </w:style>
  <w:style w:type="paragraph" w:styleId="ListContinue2">
    <w:name w:val="List Continue 2"/>
    <w:basedOn w:val="Normal"/>
    <w:semiHidden/>
    <w:rsid w:val="00405336"/>
    <w:pPr>
      <w:spacing w:after="120"/>
      <w:ind w:left="720"/>
      <w:contextualSpacing/>
    </w:pPr>
  </w:style>
  <w:style w:type="paragraph" w:styleId="ListContinue3">
    <w:name w:val="List Continue 3"/>
    <w:basedOn w:val="Normal"/>
    <w:semiHidden/>
    <w:rsid w:val="00405336"/>
    <w:pPr>
      <w:spacing w:after="120"/>
      <w:ind w:left="1080"/>
      <w:contextualSpacing/>
    </w:pPr>
  </w:style>
  <w:style w:type="paragraph" w:styleId="ListContinue4">
    <w:name w:val="List Continue 4"/>
    <w:basedOn w:val="Normal"/>
    <w:semiHidden/>
    <w:rsid w:val="00405336"/>
    <w:pPr>
      <w:spacing w:after="120"/>
      <w:ind w:left="1440"/>
      <w:contextualSpacing/>
    </w:pPr>
  </w:style>
  <w:style w:type="paragraph" w:styleId="ListContinue5">
    <w:name w:val="List Continue 5"/>
    <w:basedOn w:val="Normal"/>
    <w:semiHidden/>
    <w:rsid w:val="00405336"/>
    <w:pPr>
      <w:spacing w:after="120"/>
      <w:ind w:left="1800"/>
      <w:contextualSpacing/>
    </w:pPr>
  </w:style>
  <w:style w:type="paragraph" w:styleId="ListNumber">
    <w:name w:val="List Number"/>
    <w:basedOn w:val="Normal"/>
    <w:semiHidden/>
    <w:rsid w:val="00405336"/>
    <w:pPr>
      <w:numPr>
        <w:numId w:val="6"/>
      </w:numPr>
      <w:contextualSpacing/>
    </w:pPr>
  </w:style>
  <w:style w:type="paragraph" w:styleId="ListNumber2">
    <w:name w:val="List Number 2"/>
    <w:basedOn w:val="Normal"/>
    <w:semiHidden/>
    <w:rsid w:val="00405336"/>
    <w:pPr>
      <w:numPr>
        <w:numId w:val="7"/>
      </w:numPr>
      <w:contextualSpacing/>
    </w:pPr>
  </w:style>
  <w:style w:type="paragraph" w:styleId="ListNumber3">
    <w:name w:val="List Number 3"/>
    <w:basedOn w:val="Normal"/>
    <w:semiHidden/>
    <w:rsid w:val="00405336"/>
    <w:pPr>
      <w:numPr>
        <w:numId w:val="8"/>
      </w:numPr>
      <w:contextualSpacing/>
    </w:pPr>
  </w:style>
  <w:style w:type="paragraph" w:styleId="ListNumber4">
    <w:name w:val="List Number 4"/>
    <w:basedOn w:val="Normal"/>
    <w:semiHidden/>
    <w:rsid w:val="00405336"/>
    <w:pPr>
      <w:numPr>
        <w:numId w:val="9"/>
      </w:numPr>
      <w:contextualSpacing/>
    </w:pPr>
  </w:style>
  <w:style w:type="paragraph" w:styleId="ListNumber5">
    <w:name w:val="List Number 5"/>
    <w:basedOn w:val="Normal"/>
    <w:semiHidden/>
    <w:rsid w:val="00405336"/>
    <w:pPr>
      <w:numPr>
        <w:numId w:val="10"/>
      </w:numPr>
      <w:contextualSpacing/>
    </w:pPr>
  </w:style>
  <w:style w:type="paragraph" w:styleId="ListParagraph">
    <w:name w:val="List Paragraph"/>
    <w:basedOn w:val="Normal"/>
    <w:uiPriority w:val="34"/>
    <w:semiHidden/>
    <w:qFormat/>
    <w:rsid w:val="00405336"/>
    <w:pPr>
      <w:ind w:left="720"/>
    </w:pPr>
  </w:style>
  <w:style w:type="paragraph" w:styleId="MacroText">
    <w:name w:val="macro"/>
    <w:link w:val="MacroTextChar"/>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semiHidden/>
    <w:rsid w:val="00FF04E3"/>
    <w:rPr>
      <w:rFonts w:ascii="Courier New" w:hAnsi="Courier New" w:cs="Courier New"/>
      <w:lang w:val="en-US" w:eastAsia="en-US" w:bidi="ar-SA"/>
    </w:rPr>
  </w:style>
  <w:style w:type="paragraph" w:styleId="MessageHeader">
    <w:name w:val="Message Header"/>
    <w:basedOn w:val="Normal"/>
    <w:link w:val="MessageHeaderChar"/>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FF04E3"/>
    <w:rPr>
      <w:rFonts w:ascii="Cambria" w:hAnsi="Cambria"/>
      <w:sz w:val="24"/>
      <w:szCs w:val="24"/>
      <w:shd w:val="pct20" w:color="auto" w:fill="auto"/>
    </w:rPr>
  </w:style>
  <w:style w:type="paragraph" w:styleId="NoSpacing">
    <w:name w:val="No Spacing"/>
    <w:uiPriority w:val="1"/>
    <w:semiHidden/>
    <w:qFormat/>
    <w:rsid w:val="00405336"/>
    <w:rPr>
      <w:sz w:val="24"/>
    </w:rPr>
  </w:style>
  <w:style w:type="paragraph" w:styleId="NormalWeb">
    <w:name w:val="Normal (Web)"/>
    <w:basedOn w:val="Normal"/>
    <w:uiPriority w:val="99"/>
    <w:semiHidden/>
    <w:rsid w:val="00405336"/>
    <w:rPr>
      <w:szCs w:val="24"/>
    </w:rPr>
  </w:style>
  <w:style w:type="paragraph" w:styleId="NormalIndent">
    <w:name w:val="Normal Indent"/>
    <w:basedOn w:val="Normal"/>
    <w:semiHidden/>
    <w:rsid w:val="00405336"/>
    <w:pPr>
      <w:ind w:left="720"/>
    </w:pPr>
  </w:style>
  <w:style w:type="paragraph" w:styleId="NoteHeading">
    <w:name w:val="Note Heading"/>
    <w:basedOn w:val="Normal"/>
    <w:next w:val="Normal"/>
    <w:link w:val="NoteHeadingChar"/>
    <w:semiHidden/>
    <w:rsid w:val="00405336"/>
  </w:style>
  <w:style w:type="character" w:customStyle="1" w:styleId="NoteHeadingChar">
    <w:name w:val="Note Heading Char"/>
    <w:link w:val="NoteHeading"/>
    <w:semiHidden/>
    <w:rsid w:val="00FF04E3"/>
    <w:rPr>
      <w:sz w:val="24"/>
    </w:rPr>
  </w:style>
  <w:style w:type="paragraph" w:styleId="PlainText">
    <w:name w:val="Plain Text"/>
    <w:basedOn w:val="Normal"/>
    <w:link w:val="PlainTextChar"/>
    <w:semiHidden/>
    <w:rsid w:val="00405336"/>
    <w:rPr>
      <w:rFonts w:ascii="Courier New" w:hAnsi="Courier New" w:cs="Courier New"/>
      <w:sz w:val="20"/>
    </w:rPr>
  </w:style>
  <w:style w:type="character" w:customStyle="1" w:styleId="PlainTextChar">
    <w:name w:val="Plain Text Char"/>
    <w:link w:val="PlainText"/>
    <w:semiHidden/>
    <w:rsid w:val="00FF04E3"/>
    <w:rPr>
      <w:rFonts w:ascii="Courier New" w:hAnsi="Courier New" w:cs="Courier New"/>
    </w:rPr>
  </w:style>
  <w:style w:type="paragraph" w:styleId="Quote">
    <w:name w:val="Quote"/>
    <w:basedOn w:val="Normal"/>
    <w:next w:val="Normal"/>
    <w:link w:val="QuoteChar"/>
    <w:uiPriority w:val="29"/>
    <w:semiHidden/>
    <w:qFormat/>
    <w:rsid w:val="00405336"/>
    <w:rPr>
      <w:i/>
      <w:iCs/>
      <w:color w:val="000000"/>
    </w:rPr>
  </w:style>
  <w:style w:type="character" w:customStyle="1" w:styleId="QuoteChar">
    <w:name w:val="Quote Char"/>
    <w:link w:val="Quote"/>
    <w:uiPriority w:val="29"/>
    <w:semiHidden/>
    <w:rsid w:val="00FF04E3"/>
    <w:rPr>
      <w:i/>
      <w:iCs/>
      <w:color w:val="000000"/>
      <w:sz w:val="24"/>
    </w:rPr>
  </w:style>
  <w:style w:type="paragraph" w:styleId="Salutation">
    <w:name w:val="Salutation"/>
    <w:basedOn w:val="Normal"/>
    <w:next w:val="Normal"/>
    <w:link w:val="SalutationChar"/>
    <w:semiHidden/>
    <w:rsid w:val="00405336"/>
  </w:style>
  <w:style w:type="character" w:customStyle="1" w:styleId="SalutationChar">
    <w:name w:val="Salutation Char"/>
    <w:link w:val="Salutation"/>
    <w:semiHidden/>
    <w:rsid w:val="00FF04E3"/>
    <w:rPr>
      <w:sz w:val="24"/>
    </w:rPr>
  </w:style>
  <w:style w:type="paragraph" w:styleId="Signature">
    <w:name w:val="Signature"/>
    <w:basedOn w:val="Normal"/>
    <w:link w:val="SignatureChar"/>
    <w:semiHidden/>
    <w:rsid w:val="00405336"/>
    <w:pPr>
      <w:ind w:left="4320"/>
    </w:pPr>
  </w:style>
  <w:style w:type="character" w:customStyle="1" w:styleId="SignatureChar">
    <w:name w:val="Signature Char"/>
    <w:link w:val="Signature"/>
    <w:semiHidden/>
    <w:rsid w:val="00FF04E3"/>
    <w:rPr>
      <w:sz w:val="24"/>
    </w:rPr>
  </w:style>
  <w:style w:type="paragraph" w:styleId="Subtitle">
    <w:name w:val="Subtitle"/>
    <w:basedOn w:val="Normal"/>
    <w:next w:val="Normal"/>
    <w:link w:val="SubtitleChar"/>
    <w:semiHidden/>
    <w:qFormat/>
    <w:rsid w:val="00405336"/>
    <w:pPr>
      <w:spacing w:after="60"/>
      <w:jc w:val="center"/>
      <w:outlineLvl w:val="1"/>
    </w:pPr>
    <w:rPr>
      <w:rFonts w:ascii="Cambria" w:hAnsi="Cambria"/>
      <w:szCs w:val="24"/>
    </w:rPr>
  </w:style>
  <w:style w:type="character" w:customStyle="1" w:styleId="SubtitleChar">
    <w:name w:val="Subtitle Char"/>
    <w:link w:val="Subtitle"/>
    <w:semiHidden/>
    <w:rsid w:val="00FF04E3"/>
    <w:rPr>
      <w:rFonts w:ascii="Cambria" w:hAnsi="Cambria"/>
      <w:sz w:val="24"/>
      <w:szCs w:val="24"/>
    </w:rPr>
  </w:style>
  <w:style w:type="paragraph" w:styleId="TableofAuthorities">
    <w:name w:val="table of authorities"/>
    <w:basedOn w:val="Normal"/>
    <w:next w:val="Normal"/>
    <w:semiHidden/>
    <w:rsid w:val="00405336"/>
    <w:pPr>
      <w:ind w:left="240" w:hanging="240"/>
    </w:pPr>
  </w:style>
  <w:style w:type="paragraph" w:styleId="TableofFigures">
    <w:name w:val="table of figures"/>
    <w:basedOn w:val="Normal"/>
    <w:next w:val="Normal"/>
    <w:semiHidden/>
    <w:rsid w:val="00405336"/>
  </w:style>
  <w:style w:type="paragraph" w:styleId="Title">
    <w:name w:val="Title"/>
    <w:basedOn w:val="Normal"/>
    <w:next w:val="Normal"/>
    <w:link w:val="TitleChar"/>
    <w:semiHidden/>
    <w:qFormat/>
    <w:rsid w:val="00405336"/>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FF04E3"/>
    <w:rPr>
      <w:rFonts w:ascii="Cambria" w:hAnsi="Cambria"/>
      <w:b/>
      <w:bCs/>
      <w:kern w:val="28"/>
      <w:sz w:val="32"/>
      <w:szCs w:val="32"/>
    </w:rPr>
  </w:style>
  <w:style w:type="paragraph" w:styleId="TOAHeading">
    <w:name w:val="toa heading"/>
    <w:basedOn w:val="Normal"/>
    <w:next w:val="Normal"/>
    <w:semiHidden/>
    <w:rsid w:val="00405336"/>
    <w:pPr>
      <w:spacing w:before="120"/>
    </w:pPr>
    <w:rPr>
      <w:rFonts w:ascii="Cambria" w:hAnsi="Cambria"/>
      <w:b/>
      <w:bCs/>
      <w:szCs w:val="24"/>
    </w:rPr>
  </w:style>
  <w:style w:type="paragraph" w:styleId="TOC1">
    <w:name w:val="toc 1"/>
    <w:basedOn w:val="Normal"/>
    <w:next w:val="Normal"/>
    <w:autoRedefine/>
    <w:semiHidden/>
    <w:rsid w:val="00405336"/>
  </w:style>
  <w:style w:type="paragraph" w:styleId="TOC2">
    <w:name w:val="toc 2"/>
    <w:basedOn w:val="Normal"/>
    <w:next w:val="Normal"/>
    <w:autoRedefine/>
    <w:semiHidden/>
    <w:rsid w:val="00405336"/>
    <w:pPr>
      <w:ind w:left="240"/>
    </w:pPr>
  </w:style>
  <w:style w:type="paragraph" w:styleId="TOC3">
    <w:name w:val="toc 3"/>
    <w:basedOn w:val="Normal"/>
    <w:next w:val="Normal"/>
    <w:autoRedefine/>
    <w:semiHidden/>
    <w:rsid w:val="00405336"/>
    <w:pPr>
      <w:ind w:left="480"/>
    </w:pPr>
  </w:style>
  <w:style w:type="paragraph" w:styleId="TOC4">
    <w:name w:val="toc 4"/>
    <w:basedOn w:val="Normal"/>
    <w:next w:val="Normal"/>
    <w:autoRedefine/>
    <w:semiHidden/>
    <w:rsid w:val="00405336"/>
    <w:pPr>
      <w:ind w:left="720"/>
    </w:pPr>
  </w:style>
  <w:style w:type="paragraph" w:styleId="TOC5">
    <w:name w:val="toc 5"/>
    <w:basedOn w:val="Normal"/>
    <w:next w:val="Normal"/>
    <w:autoRedefine/>
    <w:semiHidden/>
    <w:rsid w:val="00405336"/>
    <w:pPr>
      <w:ind w:left="960"/>
    </w:pPr>
  </w:style>
  <w:style w:type="paragraph" w:styleId="TOC6">
    <w:name w:val="toc 6"/>
    <w:basedOn w:val="Normal"/>
    <w:next w:val="Normal"/>
    <w:autoRedefine/>
    <w:semiHidden/>
    <w:rsid w:val="00405336"/>
    <w:pPr>
      <w:ind w:left="1200"/>
    </w:pPr>
  </w:style>
  <w:style w:type="paragraph" w:styleId="TOC7">
    <w:name w:val="toc 7"/>
    <w:basedOn w:val="Normal"/>
    <w:next w:val="Normal"/>
    <w:autoRedefine/>
    <w:semiHidden/>
    <w:rsid w:val="00405336"/>
    <w:pPr>
      <w:ind w:left="1440"/>
    </w:pPr>
  </w:style>
  <w:style w:type="paragraph" w:styleId="TOC8">
    <w:name w:val="toc 8"/>
    <w:basedOn w:val="Normal"/>
    <w:next w:val="Normal"/>
    <w:autoRedefine/>
    <w:semiHidden/>
    <w:rsid w:val="00405336"/>
    <w:pPr>
      <w:ind w:left="1680"/>
    </w:pPr>
  </w:style>
  <w:style w:type="paragraph" w:styleId="TOC9">
    <w:name w:val="toc 9"/>
    <w:basedOn w:val="Normal"/>
    <w:next w:val="Normal"/>
    <w:autoRedefine/>
    <w:semiHidden/>
    <w:rsid w:val="00405336"/>
    <w:pPr>
      <w:ind w:left="1920"/>
    </w:pPr>
  </w:style>
  <w:style w:type="paragraph" w:styleId="TOCHeading">
    <w:name w:val="TOC Heading"/>
    <w:basedOn w:val="Heading1"/>
    <w:next w:val="Normal"/>
    <w:uiPriority w:val="39"/>
    <w:semiHidden/>
    <w:unhideWhenUsed/>
    <w:qFormat/>
    <w:rsid w:val="00405336"/>
    <w:pPr>
      <w:outlineLvl w:val="9"/>
    </w:pPr>
    <w:rPr>
      <w:rFonts w:ascii="Cambria" w:hAnsi="Cambria"/>
      <w:sz w:val="32"/>
      <w:szCs w:val="32"/>
    </w:rPr>
  </w:style>
  <w:style w:type="character" w:styleId="Hyperlink">
    <w:name w:val="Hyperlink"/>
    <w:semiHidden/>
    <w:rsid w:val="007402FC"/>
    <w:rPr>
      <w:color w:val="0000FF"/>
      <w:u w:val="single"/>
    </w:rPr>
  </w:style>
  <w:style w:type="paragraph" w:customStyle="1" w:styleId="body-copy-normal">
    <w:name w:val="body-copy-normal"/>
    <w:basedOn w:val="Normal"/>
    <w:rsid w:val="00FF3503"/>
    <w:pPr>
      <w:spacing w:before="100" w:beforeAutospacing="1" w:after="100" w:afterAutospacing="1"/>
    </w:pPr>
    <w:rPr>
      <w:szCs w:val="24"/>
    </w:rPr>
  </w:style>
  <w:style w:type="paragraph" w:customStyle="1" w:styleId="body-copy-ndent">
    <w:name w:val="body-copy-ndent"/>
    <w:basedOn w:val="Normal"/>
    <w:rsid w:val="00FF3503"/>
    <w:pPr>
      <w:spacing w:before="100" w:beforeAutospacing="1" w:after="100" w:afterAutospacing="1"/>
    </w:pPr>
    <w:rPr>
      <w:szCs w:val="24"/>
    </w:rPr>
  </w:style>
  <w:style w:type="character" w:styleId="Strong">
    <w:name w:val="Strong"/>
    <w:uiPriority w:val="22"/>
    <w:qFormat/>
    <w:rsid w:val="00FF3503"/>
    <w:rPr>
      <w:b/>
      <w:bCs/>
    </w:rPr>
  </w:style>
  <w:style w:type="character" w:styleId="CommentReference">
    <w:name w:val="annotation reference"/>
    <w:semiHidden/>
    <w:rsid w:val="002800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3527">
      <w:bodyDiv w:val="1"/>
      <w:marLeft w:val="0"/>
      <w:marRight w:val="0"/>
      <w:marTop w:val="0"/>
      <w:marBottom w:val="0"/>
      <w:divBdr>
        <w:top w:val="none" w:sz="0" w:space="0" w:color="auto"/>
        <w:left w:val="none" w:sz="0" w:space="0" w:color="auto"/>
        <w:bottom w:val="none" w:sz="0" w:space="0" w:color="auto"/>
        <w:right w:val="none" w:sz="0" w:space="0" w:color="auto"/>
      </w:divBdr>
    </w:div>
    <w:div w:id="734013492">
      <w:bodyDiv w:val="1"/>
      <w:marLeft w:val="0"/>
      <w:marRight w:val="0"/>
      <w:marTop w:val="0"/>
      <w:marBottom w:val="0"/>
      <w:divBdr>
        <w:top w:val="none" w:sz="0" w:space="0" w:color="auto"/>
        <w:left w:val="none" w:sz="0" w:space="0" w:color="auto"/>
        <w:bottom w:val="none" w:sz="0" w:space="0" w:color="auto"/>
        <w:right w:val="none" w:sz="0" w:space="0" w:color="auto"/>
      </w:divBdr>
    </w:div>
    <w:div w:id="940841139">
      <w:bodyDiv w:val="1"/>
      <w:marLeft w:val="0"/>
      <w:marRight w:val="0"/>
      <w:marTop w:val="0"/>
      <w:marBottom w:val="0"/>
      <w:divBdr>
        <w:top w:val="none" w:sz="0" w:space="0" w:color="auto"/>
        <w:left w:val="none" w:sz="0" w:space="0" w:color="auto"/>
        <w:bottom w:val="none" w:sz="0" w:space="0" w:color="auto"/>
        <w:right w:val="none" w:sz="0" w:space="0" w:color="auto"/>
      </w:divBdr>
    </w:div>
    <w:div w:id="1223639762">
      <w:bodyDiv w:val="1"/>
      <w:marLeft w:val="0"/>
      <w:marRight w:val="0"/>
      <w:marTop w:val="0"/>
      <w:marBottom w:val="0"/>
      <w:divBdr>
        <w:top w:val="none" w:sz="0" w:space="0" w:color="auto"/>
        <w:left w:val="none" w:sz="0" w:space="0" w:color="auto"/>
        <w:bottom w:val="none" w:sz="0" w:space="0" w:color="auto"/>
        <w:right w:val="none" w:sz="0" w:space="0" w:color="auto"/>
      </w:divBdr>
    </w:div>
    <w:div w:id="1273397245">
      <w:bodyDiv w:val="1"/>
      <w:marLeft w:val="0"/>
      <w:marRight w:val="0"/>
      <w:marTop w:val="0"/>
      <w:marBottom w:val="0"/>
      <w:divBdr>
        <w:top w:val="none" w:sz="0" w:space="0" w:color="auto"/>
        <w:left w:val="none" w:sz="0" w:space="0" w:color="auto"/>
        <w:bottom w:val="none" w:sz="0" w:space="0" w:color="auto"/>
        <w:right w:val="none" w:sz="0" w:space="0" w:color="auto"/>
      </w:divBdr>
    </w:div>
    <w:div w:id="14502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subject/>
  <dc:creator>Brooks Hanson;Dawit Tegbaru;Brian Sedora</dc:creator>
  <cp:keywords/>
  <cp:lastModifiedBy>Goff, John A</cp:lastModifiedBy>
  <cp:revision>12</cp:revision>
  <cp:lastPrinted>2014-09-30T16:49:00Z</cp:lastPrinted>
  <dcterms:created xsi:type="dcterms:W3CDTF">2020-02-14T14:57:00Z</dcterms:created>
  <dcterms:modified xsi:type="dcterms:W3CDTF">2020-02-14T15:50:00Z</dcterms:modified>
</cp:coreProperties>
</file>