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D6BBB4E" w14:textId="55186001" w:rsidR="00981FC3" w:rsidRPr="00F40790" w:rsidRDefault="007B20DE" w:rsidP="00F40790">
      <w:pPr>
        <w:jc w:val="center"/>
        <w:rPr>
          <w:rFonts w:ascii="Tw Cen MT" w:hAnsi="Tw Cen MT"/>
          <w:b/>
          <w:bCs/>
          <w:sz w:val="40"/>
          <w:szCs w:val="40"/>
        </w:rPr>
      </w:pPr>
      <w:r>
        <w:rPr>
          <w:rFonts w:ascii="Tw Cen MT" w:hAnsi="Tw Cen MT"/>
          <w:b/>
          <w:bCs/>
          <w:sz w:val="40"/>
          <w:szCs w:val="40"/>
        </w:rPr>
        <w:t xml:space="preserve">Gondwana reconstruction using </w:t>
      </w:r>
      <w:proofErr w:type="spellStart"/>
      <w:r>
        <w:rPr>
          <w:rFonts w:ascii="Tw Cen MT" w:hAnsi="Tw Cen MT"/>
          <w:b/>
          <w:bCs/>
          <w:sz w:val="40"/>
          <w:szCs w:val="40"/>
        </w:rPr>
        <w:t>GPlates</w:t>
      </w:r>
      <w:proofErr w:type="spellEnd"/>
    </w:p>
    <w:p w14:paraId="4C4C9BDA" w14:textId="1FE63CFC" w:rsidR="006166E2" w:rsidRDefault="006166E2" w:rsidP="007B20DE">
      <w:pPr>
        <w:jc w:val="center"/>
        <w:rPr>
          <w:rFonts w:ascii="Tw Cen MT" w:hAnsi="Tw Cen MT"/>
          <w:sz w:val="28"/>
          <w:szCs w:val="28"/>
        </w:rPr>
      </w:pPr>
      <w:r w:rsidRPr="00F40790">
        <w:rPr>
          <w:rFonts w:ascii="Tw Cen MT" w:hAnsi="Tw Cen MT"/>
          <w:sz w:val="28"/>
          <w:szCs w:val="28"/>
        </w:rPr>
        <w:t xml:space="preserve">Fossils and </w:t>
      </w:r>
      <w:r w:rsidR="003F2DF2">
        <w:rPr>
          <w:rFonts w:ascii="Tw Cen MT" w:hAnsi="Tw Cen MT"/>
          <w:sz w:val="28"/>
          <w:szCs w:val="28"/>
        </w:rPr>
        <w:t>T</w:t>
      </w:r>
      <w:r w:rsidRPr="00F40790">
        <w:rPr>
          <w:rFonts w:ascii="Tw Cen MT" w:hAnsi="Tw Cen MT"/>
          <w:sz w:val="28"/>
          <w:szCs w:val="28"/>
        </w:rPr>
        <w:t>ectonics in a deep-time Geographic Information Systems platform</w:t>
      </w:r>
    </w:p>
    <w:p w14:paraId="5EBE4C89" w14:textId="526CA945" w:rsidR="007B20DE" w:rsidRPr="007B20DE" w:rsidRDefault="007B20DE" w:rsidP="007B20DE">
      <w:pPr>
        <w:jc w:val="center"/>
        <w:rPr>
          <w:rFonts w:ascii="Tw Cen MT" w:hAnsi="Tw Cen MT"/>
          <w:b/>
          <w:bCs/>
          <w:sz w:val="20"/>
          <w:szCs w:val="20"/>
        </w:rPr>
      </w:pPr>
      <w:r w:rsidRPr="007B20DE">
        <w:rPr>
          <w:rFonts w:ascii="Tw Cen MT" w:hAnsi="Tw Cen MT"/>
          <w:b/>
          <w:bCs/>
          <w:sz w:val="20"/>
          <w:szCs w:val="20"/>
        </w:rPr>
        <w:t>Dr Sabin Zahirovic, The University of Sydney (</w:t>
      </w:r>
      <w:hyperlink r:id="rId7" w:history="1">
        <w:r w:rsidRPr="007B20DE">
          <w:rPr>
            <w:rStyle w:val="Hyperlink"/>
            <w:rFonts w:ascii="Tw Cen MT" w:hAnsi="Tw Cen MT"/>
            <w:b/>
            <w:bCs/>
            <w:sz w:val="20"/>
            <w:szCs w:val="20"/>
          </w:rPr>
          <w:t>sabin.zahirovic@sydney.edu.au</w:t>
        </w:r>
      </w:hyperlink>
      <w:r w:rsidRPr="007B20DE">
        <w:rPr>
          <w:rFonts w:ascii="Tw Cen MT" w:hAnsi="Tw Cen MT"/>
          <w:b/>
          <w:bCs/>
          <w:sz w:val="20"/>
          <w:szCs w:val="20"/>
        </w:rPr>
        <w:t xml:space="preserve">) </w:t>
      </w:r>
    </w:p>
    <w:p w14:paraId="576BB4A1" w14:textId="5D98A07F" w:rsidR="006166E2" w:rsidRPr="000C1803" w:rsidRDefault="006166E2" w:rsidP="00111D38">
      <w:pPr>
        <w:jc w:val="both"/>
        <w:rPr>
          <w:rFonts w:ascii="Tw Cen MT" w:hAnsi="Tw Cen MT"/>
        </w:rPr>
      </w:pPr>
    </w:p>
    <w:p w14:paraId="6C349EDA" w14:textId="43521B74" w:rsidR="006166E2" w:rsidRPr="000C1803" w:rsidRDefault="0088079D" w:rsidP="00111D38">
      <w:pPr>
        <w:jc w:val="both"/>
        <w:rPr>
          <w:rFonts w:ascii="Tw Cen MT" w:hAnsi="Tw Cen MT"/>
          <w:b/>
          <w:bCs/>
          <w:u w:val="single"/>
        </w:rPr>
      </w:pPr>
      <w:r w:rsidRPr="0088079D">
        <w:rPr>
          <w:rFonts w:ascii="Tw Cen MT" w:hAnsi="Tw Cen MT"/>
          <w:b/>
          <w:bCs/>
          <w:noProof/>
          <w:sz w:val="28"/>
          <w:szCs w:val="28"/>
        </w:rPr>
        <w:drawing>
          <wp:anchor distT="0" distB="0" distL="114300" distR="114300" simplePos="0" relativeHeight="251658240" behindDoc="1" locked="0" layoutInCell="1" allowOverlap="1" wp14:anchorId="27423F8A" wp14:editId="3CB0DEB7">
            <wp:simplePos x="0" y="0"/>
            <wp:positionH relativeFrom="column">
              <wp:posOffset>2822575</wp:posOffset>
            </wp:positionH>
            <wp:positionV relativeFrom="paragraph">
              <wp:posOffset>101451</wp:posOffset>
            </wp:positionV>
            <wp:extent cx="3820002" cy="3275332"/>
            <wp:effectExtent l="0" t="0" r="0" b="0"/>
            <wp:wrapTight wrapText="bothSides">
              <wp:wrapPolygon edited="0">
                <wp:start x="9839" y="503"/>
                <wp:lineTo x="9193" y="670"/>
                <wp:lineTo x="6248" y="1759"/>
                <wp:lineTo x="4740" y="3350"/>
                <wp:lineTo x="3663" y="4606"/>
                <wp:lineTo x="2945" y="6030"/>
                <wp:lineTo x="2442" y="7370"/>
                <wp:lineTo x="2083" y="8710"/>
                <wp:lineTo x="2011" y="11390"/>
                <wp:lineTo x="2083" y="13066"/>
                <wp:lineTo x="2514" y="14071"/>
                <wp:lineTo x="2657" y="14741"/>
                <wp:lineTo x="3591" y="16751"/>
                <wp:lineTo x="4597" y="18091"/>
                <wp:lineTo x="6105" y="19431"/>
                <wp:lineTo x="6177" y="19682"/>
                <wp:lineTo x="8690" y="20771"/>
                <wp:lineTo x="9624" y="21022"/>
                <wp:lineTo x="11850" y="21022"/>
                <wp:lineTo x="12856" y="20771"/>
                <wp:lineTo x="15370" y="19682"/>
                <wp:lineTo x="15441" y="19431"/>
                <wp:lineTo x="16950" y="18091"/>
                <wp:lineTo x="17955" y="16751"/>
                <wp:lineTo x="18673" y="15411"/>
                <wp:lineTo x="19463" y="12731"/>
                <wp:lineTo x="19535" y="10050"/>
                <wp:lineTo x="19248" y="7789"/>
                <wp:lineTo x="18601" y="6030"/>
                <wp:lineTo x="17883" y="4690"/>
                <wp:lineTo x="16878" y="3350"/>
                <wp:lineTo x="15298" y="1759"/>
                <wp:lineTo x="11922" y="503"/>
                <wp:lineTo x="9839" y="503"/>
              </wp:wrapPolygon>
            </wp:wrapTight>
            <wp:docPr id="22" name="Picture 21" descr="6_raster_0.00Ma.png">
              <a:extLst xmlns:a="http://schemas.openxmlformats.org/drawingml/2006/main">
                <a:ext uri="{FF2B5EF4-FFF2-40B4-BE49-F238E27FC236}">
                  <a16:creationId xmlns:a16="http://schemas.microsoft.com/office/drawing/2014/main" id="{6407985F-9E1A-DD4E-BA8C-A6435B71BD1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1" descr="6_raster_0.00Ma.png">
                      <a:extLst>
                        <a:ext uri="{FF2B5EF4-FFF2-40B4-BE49-F238E27FC236}">
                          <a16:creationId xmlns:a16="http://schemas.microsoft.com/office/drawing/2014/main" id="{6407985F-9E1A-DD4E-BA8C-A6435B71BD14}"/>
                        </a:ext>
                      </a:extLst>
                    </pic:cNvPr>
                    <pic:cNvPicPr>
                      <a:picLocks noChangeAspect="1"/>
                    </pic:cNvPicPr>
                  </pic:nvPicPr>
                  <pic:blipFill>
                    <a:blip r:embed="rId8" cstate="print">
                      <a:extLst>
                        <a:ext uri="{BEBA8EAE-BF5A-486C-A8C5-ECC9F3942E4B}">
                          <a14:imgProps xmlns:a14="http://schemas.microsoft.com/office/drawing/2010/main">
                            <a14:imgLayer r:embed="rId9">
                              <a14:imgEffect>
                                <a14:backgroundRemoval t="0" b="98828" l="1435" r="92871"/>
                              </a14:imgEffect>
                            </a14:imgLayer>
                          </a14:imgProps>
                        </a:ext>
                        <a:ext uri="{28A0092B-C50C-407E-A947-70E740481C1C}">
                          <a14:useLocalDpi xmlns:a14="http://schemas.microsoft.com/office/drawing/2010/main" val="0"/>
                        </a:ext>
                      </a:extLst>
                    </a:blip>
                    <a:stretch>
                      <a:fillRect/>
                    </a:stretch>
                  </pic:blipFill>
                  <pic:spPr>
                    <a:xfrm>
                      <a:off x="0" y="0"/>
                      <a:ext cx="3820002" cy="3275332"/>
                    </a:xfrm>
                    <a:prstGeom prst="rect">
                      <a:avLst/>
                    </a:prstGeom>
                  </pic:spPr>
                </pic:pic>
              </a:graphicData>
            </a:graphic>
            <wp14:sizeRelH relativeFrom="page">
              <wp14:pctWidth>0</wp14:pctWidth>
            </wp14:sizeRelH>
            <wp14:sizeRelV relativeFrom="page">
              <wp14:pctHeight>0</wp14:pctHeight>
            </wp14:sizeRelV>
          </wp:anchor>
        </w:drawing>
      </w:r>
      <w:r w:rsidR="00981FC3" w:rsidRPr="000C1803">
        <w:rPr>
          <w:rFonts w:ascii="Tw Cen MT" w:hAnsi="Tw Cen MT"/>
          <w:b/>
          <w:bCs/>
          <w:u w:val="single"/>
        </w:rPr>
        <w:t xml:space="preserve">Preamble </w:t>
      </w:r>
    </w:p>
    <w:p w14:paraId="7130C5BC" w14:textId="4F2D0B48" w:rsidR="00981FC3" w:rsidRPr="000C1803" w:rsidRDefault="00981FC3" w:rsidP="00111D38">
      <w:pPr>
        <w:jc w:val="both"/>
        <w:rPr>
          <w:rFonts w:ascii="Tw Cen MT" w:hAnsi="Tw Cen MT"/>
        </w:rPr>
      </w:pPr>
    </w:p>
    <w:p w14:paraId="6C3173B6" w14:textId="356CA6AA" w:rsidR="005F2A54" w:rsidRPr="000C1803" w:rsidRDefault="00981FC3" w:rsidP="00111D38">
      <w:pPr>
        <w:jc w:val="both"/>
        <w:rPr>
          <w:rFonts w:ascii="Tw Cen MT" w:hAnsi="Tw Cen MT"/>
        </w:rPr>
      </w:pPr>
      <w:r w:rsidRPr="000C1803">
        <w:rPr>
          <w:rFonts w:ascii="Tw Cen MT" w:hAnsi="Tw Cen MT"/>
        </w:rPr>
        <w:t>The Theory of Plate Tectonics represents the unifying concept in Earth sciences. Modern tools have allowed us to leverage advanced computational methods, Geographic Information Systems</w:t>
      </w:r>
      <w:r w:rsidR="00266E57">
        <w:rPr>
          <w:rFonts w:ascii="Tw Cen MT" w:hAnsi="Tw Cen MT"/>
        </w:rPr>
        <w:t xml:space="preserve"> (GIS)</w:t>
      </w:r>
      <w:r w:rsidRPr="000C1803">
        <w:rPr>
          <w:rFonts w:ascii="Tw Cen MT" w:hAnsi="Tw Cen MT"/>
        </w:rPr>
        <w:t xml:space="preserve">, and decades of data collection to build digital representations of Earth’s tectonic evolution. These “plate tectonic reconstructions” are used in a wide array of disciplines ranging from inputs for climate models (as arrangements of continents and ocean basins affect albedo, ocean currents, etc.), biological evolution (evolving land bridges and seaways responsible for the dispersal of plants and animals), and natural resources (tectonism as the primary mechanism for focusing ore bodies). There is an ongoing effort to unify plate motions on the surface and Earth’s convecting mantle, with an ultimate aim of creating a “Digital Twin” of our planet to interrogate and understand planetary processes for basic science and industry. </w:t>
      </w:r>
    </w:p>
    <w:p w14:paraId="323B12BF" w14:textId="77777777" w:rsidR="005F2A54" w:rsidRPr="000C1803" w:rsidRDefault="005F2A54" w:rsidP="00111D38">
      <w:pPr>
        <w:jc w:val="both"/>
        <w:rPr>
          <w:rFonts w:ascii="Tw Cen MT" w:hAnsi="Tw Cen MT"/>
        </w:rPr>
      </w:pPr>
    </w:p>
    <w:p w14:paraId="090A41C5" w14:textId="26E66C1D" w:rsidR="00C87284" w:rsidRDefault="00BC751E" w:rsidP="00111D38">
      <w:pPr>
        <w:jc w:val="both"/>
        <w:rPr>
          <w:rFonts w:ascii="Tw Cen MT" w:hAnsi="Tw Cen MT"/>
        </w:rPr>
      </w:pPr>
      <w:r w:rsidRPr="000C1803">
        <w:rPr>
          <w:rFonts w:ascii="Tw Cen MT" w:hAnsi="Tw Cen MT"/>
        </w:rPr>
        <w:t>As part of your undergraduate training, you will be exposed to these principles of applying Geographic Information System (GIS) science to geological and deep-time problems. At the School of Geosciences</w:t>
      </w:r>
      <w:r w:rsidR="007B20DE">
        <w:rPr>
          <w:rFonts w:ascii="Tw Cen MT" w:hAnsi="Tw Cen MT"/>
        </w:rPr>
        <w:t>,</w:t>
      </w:r>
      <w:r w:rsidRPr="000C1803">
        <w:rPr>
          <w:rFonts w:ascii="Tw Cen MT" w:hAnsi="Tw Cen MT"/>
        </w:rPr>
        <w:t xml:space="preserve"> we develop the global standard in deep-time GIS, and it is used in education, research, and industry. This software is called </w:t>
      </w:r>
      <w:proofErr w:type="spellStart"/>
      <w:r w:rsidRPr="000C1803">
        <w:rPr>
          <w:rFonts w:ascii="Tw Cen MT" w:hAnsi="Tw Cen MT"/>
        </w:rPr>
        <w:t>GPlates</w:t>
      </w:r>
      <w:proofErr w:type="spellEnd"/>
      <w:r w:rsidR="005F2A54" w:rsidRPr="000C1803">
        <w:rPr>
          <w:rFonts w:ascii="Tw Cen MT" w:hAnsi="Tw Cen MT"/>
        </w:rPr>
        <w:t xml:space="preserve"> (</w:t>
      </w:r>
      <w:hyperlink r:id="rId10" w:history="1">
        <w:r w:rsidR="005F2A54" w:rsidRPr="000C1803">
          <w:rPr>
            <w:rStyle w:val="Hyperlink"/>
            <w:rFonts w:ascii="Tw Cen MT" w:hAnsi="Tw Cen MT"/>
          </w:rPr>
          <w:t>www.gplates.org</w:t>
        </w:r>
      </w:hyperlink>
      <w:r w:rsidR="005F2A54" w:rsidRPr="000C1803">
        <w:rPr>
          <w:rFonts w:ascii="Tw Cen MT" w:hAnsi="Tw Cen MT"/>
        </w:rPr>
        <w:t>)</w:t>
      </w:r>
      <w:r w:rsidRPr="000C1803">
        <w:rPr>
          <w:rFonts w:ascii="Tw Cen MT" w:hAnsi="Tw Cen MT"/>
        </w:rPr>
        <w:t xml:space="preserve">, and it is open-source (free for everyone to use/modify) and cross-platform (can be easily installed on macOS, Linux, Windows). </w:t>
      </w:r>
    </w:p>
    <w:p w14:paraId="6A189C51" w14:textId="77777777" w:rsidR="00C87284" w:rsidRDefault="00C87284" w:rsidP="00111D38">
      <w:pPr>
        <w:jc w:val="both"/>
        <w:rPr>
          <w:rFonts w:ascii="Tw Cen MT" w:hAnsi="Tw Cen MT"/>
        </w:rPr>
      </w:pPr>
    </w:p>
    <w:p w14:paraId="0E16AADE" w14:textId="6989E4BA" w:rsidR="00981FC3" w:rsidRPr="000C1803" w:rsidRDefault="005F2A54" w:rsidP="00111D38">
      <w:pPr>
        <w:jc w:val="both"/>
        <w:rPr>
          <w:rFonts w:ascii="Tw Cen MT" w:hAnsi="Tw Cen MT"/>
        </w:rPr>
      </w:pPr>
      <w:r w:rsidRPr="000C1803">
        <w:rPr>
          <w:rFonts w:ascii="Tw Cen MT" w:hAnsi="Tw Cen MT"/>
        </w:rPr>
        <w:t xml:space="preserve">You will use </w:t>
      </w:r>
      <w:proofErr w:type="spellStart"/>
      <w:r w:rsidRPr="000C1803">
        <w:rPr>
          <w:rFonts w:ascii="Tw Cen MT" w:hAnsi="Tw Cen MT"/>
        </w:rPr>
        <w:t>GPlates</w:t>
      </w:r>
      <w:proofErr w:type="spellEnd"/>
      <w:r w:rsidRPr="000C1803">
        <w:rPr>
          <w:rFonts w:ascii="Tw Cen MT" w:hAnsi="Tw Cen MT"/>
        </w:rPr>
        <w:t xml:space="preserve"> and a range of data to reconstruct the arrangement of the Gondwana mega-continent prior to breakup in the Cretaceous. You will follow historical principles (i.e., applying the same concepts used by Alfred Wegener and others) but use cutting-edge technology to understand how we integrate a range of datasets into a coherent digital model of our planet’s tectonic evolution. </w:t>
      </w:r>
    </w:p>
    <w:p w14:paraId="45B36776" w14:textId="0E94F06A" w:rsidR="00981FC3" w:rsidRPr="000C1803" w:rsidRDefault="00981FC3" w:rsidP="00111D38">
      <w:pPr>
        <w:jc w:val="both"/>
        <w:rPr>
          <w:rFonts w:ascii="Tw Cen MT" w:hAnsi="Tw Cen MT"/>
        </w:rPr>
      </w:pPr>
    </w:p>
    <w:p w14:paraId="02D7BE1F" w14:textId="194DA42F" w:rsidR="00981FC3" w:rsidRPr="000C1803" w:rsidRDefault="00981FC3" w:rsidP="00111D38">
      <w:pPr>
        <w:jc w:val="both"/>
        <w:rPr>
          <w:rFonts w:ascii="Tw Cen MT" w:hAnsi="Tw Cen MT"/>
          <w:b/>
          <w:bCs/>
          <w:u w:val="single"/>
        </w:rPr>
      </w:pPr>
      <w:r w:rsidRPr="000C1803">
        <w:rPr>
          <w:rFonts w:ascii="Tw Cen MT" w:hAnsi="Tw Cen MT"/>
          <w:b/>
          <w:bCs/>
          <w:u w:val="single"/>
        </w:rPr>
        <w:t>Learning outcomes</w:t>
      </w:r>
    </w:p>
    <w:p w14:paraId="5E3D68A3" w14:textId="77777777" w:rsidR="000C1803" w:rsidRPr="000C1803" w:rsidRDefault="000C1803" w:rsidP="00111D38">
      <w:pPr>
        <w:jc w:val="both"/>
        <w:rPr>
          <w:rFonts w:ascii="Tw Cen MT" w:hAnsi="Tw Cen MT"/>
        </w:rPr>
      </w:pPr>
    </w:p>
    <w:p w14:paraId="52A061FC" w14:textId="288700FB" w:rsidR="00981FC3" w:rsidRPr="000C1803" w:rsidRDefault="000C1803" w:rsidP="00111D38">
      <w:pPr>
        <w:pStyle w:val="ListParagraph"/>
        <w:numPr>
          <w:ilvl w:val="0"/>
          <w:numId w:val="1"/>
        </w:numPr>
        <w:jc w:val="both"/>
        <w:rPr>
          <w:rFonts w:ascii="Tw Cen MT" w:hAnsi="Tw Cen MT"/>
        </w:rPr>
      </w:pPr>
      <w:r w:rsidRPr="000C1803">
        <w:rPr>
          <w:rFonts w:ascii="Tw Cen MT" w:hAnsi="Tw Cen MT"/>
        </w:rPr>
        <w:t>Understand the concepts related to continental drift and plate tectonics</w:t>
      </w:r>
    </w:p>
    <w:p w14:paraId="044A4158" w14:textId="00198ED4" w:rsidR="000C1803" w:rsidRPr="000C1803" w:rsidRDefault="000C1803" w:rsidP="00111D38">
      <w:pPr>
        <w:pStyle w:val="ListParagraph"/>
        <w:numPr>
          <w:ilvl w:val="0"/>
          <w:numId w:val="1"/>
        </w:numPr>
        <w:jc w:val="both"/>
        <w:rPr>
          <w:rFonts w:ascii="Tw Cen MT" w:hAnsi="Tw Cen MT"/>
        </w:rPr>
      </w:pPr>
      <w:r w:rsidRPr="000C1803">
        <w:rPr>
          <w:rFonts w:ascii="Tw Cen MT" w:hAnsi="Tw Cen MT"/>
        </w:rPr>
        <w:t>Combine multiple geological and geophysical constraints to create a plate tectonic reconstruction</w:t>
      </w:r>
    </w:p>
    <w:p w14:paraId="6F890C77" w14:textId="28FE13FC" w:rsidR="000C1803" w:rsidRPr="000C1803" w:rsidRDefault="000C1803" w:rsidP="00111D38">
      <w:pPr>
        <w:pStyle w:val="ListParagraph"/>
        <w:numPr>
          <w:ilvl w:val="0"/>
          <w:numId w:val="1"/>
        </w:numPr>
        <w:jc w:val="both"/>
        <w:rPr>
          <w:rFonts w:ascii="Tw Cen MT" w:hAnsi="Tw Cen MT"/>
        </w:rPr>
      </w:pPr>
      <w:r w:rsidRPr="000C1803">
        <w:rPr>
          <w:rFonts w:ascii="Tw Cen MT" w:hAnsi="Tw Cen MT"/>
        </w:rPr>
        <w:t>Use a deep-time Geographic Information System tool to apply Euler rotations to lithospheric blocks</w:t>
      </w:r>
    </w:p>
    <w:p w14:paraId="3E6DB2E8" w14:textId="6799D315" w:rsidR="000C1803" w:rsidRPr="000C1803" w:rsidRDefault="000C1803" w:rsidP="00111D38">
      <w:pPr>
        <w:pStyle w:val="ListParagraph"/>
        <w:numPr>
          <w:ilvl w:val="0"/>
          <w:numId w:val="1"/>
        </w:numPr>
        <w:jc w:val="both"/>
        <w:rPr>
          <w:rFonts w:ascii="Tw Cen MT" w:hAnsi="Tw Cen MT"/>
        </w:rPr>
      </w:pPr>
      <w:r w:rsidRPr="000C1803">
        <w:rPr>
          <w:rFonts w:ascii="Tw Cen MT" w:hAnsi="Tw Cen MT"/>
        </w:rPr>
        <w:t xml:space="preserve">Evaluate the uncertainties and the distinction between data vs. interpretation </w:t>
      </w:r>
    </w:p>
    <w:p w14:paraId="1343C365" w14:textId="71547614" w:rsidR="000C1803" w:rsidRPr="000C1803" w:rsidRDefault="000C1803" w:rsidP="00111D38">
      <w:pPr>
        <w:pStyle w:val="ListParagraph"/>
        <w:numPr>
          <w:ilvl w:val="0"/>
          <w:numId w:val="1"/>
        </w:numPr>
        <w:jc w:val="both"/>
        <w:rPr>
          <w:rFonts w:ascii="Tw Cen MT" w:hAnsi="Tw Cen MT"/>
        </w:rPr>
      </w:pPr>
      <w:r w:rsidRPr="000C1803">
        <w:rPr>
          <w:rFonts w:ascii="Tw Cen MT" w:hAnsi="Tw Cen MT"/>
        </w:rPr>
        <w:t xml:space="preserve">Manage specialised geospatial data </w:t>
      </w:r>
    </w:p>
    <w:p w14:paraId="5042DDB1" w14:textId="05BC6BFA" w:rsidR="000C1803" w:rsidRPr="000C1803" w:rsidRDefault="000C1803" w:rsidP="00111D38">
      <w:pPr>
        <w:pStyle w:val="ListParagraph"/>
        <w:numPr>
          <w:ilvl w:val="0"/>
          <w:numId w:val="1"/>
        </w:numPr>
        <w:jc w:val="both"/>
        <w:rPr>
          <w:rFonts w:ascii="Tw Cen MT" w:hAnsi="Tw Cen MT"/>
        </w:rPr>
      </w:pPr>
      <w:r w:rsidRPr="000C1803">
        <w:rPr>
          <w:rFonts w:ascii="Tw Cen MT" w:hAnsi="Tw Cen MT"/>
        </w:rPr>
        <w:t xml:space="preserve">Recognise the applications and uses of plate tectonics in other disciplines </w:t>
      </w:r>
    </w:p>
    <w:p w14:paraId="2783AC0F" w14:textId="016C8A34" w:rsidR="00981FC3" w:rsidRPr="000C1803" w:rsidRDefault="00981FC3" w:rsidP="00111D38">
      <w:pPr>
        <w:jc w:val="both"/>
        <w:rPr>
          <w:rFonts w:ascii="Tw Cen MT" w:hAnsi="Tw Cen MT"/>
        </w:rPr>
      </w:pPr>
    </w:p>
    <w:p w14:paraId="0CC3EF08" w14:textId="77777777" w:rsidR="00266E57" w:rsidRPr="000C1803" w:rsidRDefault="00266E57" w:rsidP="00111D38">
      <w:pPr>
        <w:jc w:val="both"/>
        <w:rPr>
          <w:rFonts w:ascii="Tw Cen MT" w:hAnsi="Tw Cen MT"/>
          <w:b/>
          <w:bCs/>
          <w:u w:val="single"/>
        </w:rPr>
      </w:pPr>
    </w:p>
    <w:p w14:paraId="4D428A64" w14:textId="77777777" w:rsidR="00266E57" w:rsidRPr="000C1803" w:rsidRDefault="00266E57" w:rsidP="00111D38">
      <w:pPr>
        <w:jc w:val="both"/>
        <w:rPr>
          <w:rFonts w:ascii="Tw Cen MT" w:hAnsi="Tw Cen MT"/>
        </w:rPr>
      </w:pPr>
    </w:p>
    <w:p w14:paraId="4DCDA380" w14:textId="6F501F25" w:rsidR="00981FC3" w:rsidRPr="00053A2D" w:rsidRDefault="00981FC3" w:rsidP="00111D38">
      <w:pPr>
        <w:jc w:val="both"/>
        <w:rPr>
          <w:rFonts w:ascii="Tw Cen MT" w:hAnsi="Tw Cen MT"/>
          <w:b/>
          <w:bCs/>
          <w:u w:val="single"/>
        </w:rPr>
      </w:pPr>
      <w:r w:rsidRPr="00053A2D">
        <w:rPr>
          <w:rFonts w:ascii="Tw Cen MT" w:hAnsi="Tw Cen MT"/>
          <w:b/>
          <w:bCs/>
          <w:u w:val="single"/>
        </w:rPr>
        <w:lastRenderedPageBreak/>
        <w:t>Software</w:t>
      </w:r>
    </w:p>
    <w:p w14:paraId="41A9D60E" w14:textId="2E577C66" w:rsidR="00981FC3" w:rsidRDefault="00981FC3" w:rsidP="00111D38">
      <w:pPr>
        <w:jc w:val="both"/>
        <w:rPr>
          <w:rFonts w:ascii="Tw Cen MT" w:hAnsi="Tw Cen MT"/>
        </w:rPr>
      </w:pPr>
    </w:p>
    <w:p w14:paraId="6D4C3389" w14:textId="7BDAC340" w:rsidR="00053A2D" w:rsidRDefault="00923E37" w:rsidP="00111D38">
      <w:pPr>
        <w:jc w:val="both"/>
        <w:rPr>
          <w:rFonts w:ascii="Tw Cen MT" w:hAnsi="Tw Cen MT"/>
        </w:rPr>
      </w:pPr>
      <w:proofErr w:type="spellStart"/>
      <w:r>
        <w:rPr>
          <w:rFonts w:ascii="Tw Cen MT" w:hAnsi="Tw Cen MT"/>
        </w:rPr>
        <w:t>GPlates</w:t>
      </w:r>
      <w:proofErr w:type="spellEnd"/>
      <w:r w:rsidR="00B261B3">
        <w:rPr>
          <w:rFonts w:ascii="Tw Cen MT" w:hAnsi="Tw Cen MT"/>
        </w:rPr>
        <w:t xml:space="preserve"> </w:t>
      </w:r>
      <w:r>
        <w:rPr>
          <w:rFonts w:ascii="Tw Cen MT" w:hAnsi="Tw Cen MT"/>
        </w:rPr>
        <w:t>is the</w:t>
      </w:r>
      <w:r w:rsidR="00B261B3">
        <w:rPr>
          <w:rFonts w:ascii="Tw Cen MT" w:hAnsi="Tw Cen MT"/>
        </w:rPr>
        <w:t xml:space="preserve"> open-source and cross-platform</w:t>
      </w:r>
      <w:r>
        <w:rPr>
          <w:rFonts w:ascii="Tw Cen MT" w:hAnsi="Tw Cen MT"/>
        </w:rPr>
        <w:t xml:space="preserve"> deep-time GIS global standard in research, education and industry, and is developed </w:t>
      </w:r>
      <w:r w:rsidR="00B261B3">
        <w:rPr>
          <w:rFonts w:ascii="Tw Cen MT" w:hAnsi="Tw Cen MT"/>
        </w:rPr>
        <w:t>primarily at the University of Sydney</w:t>
      </w:r>
      <w:r>
        <w:rPr>
          <w:rFonts w:ascii="Tw Cen MT" w:hAnsi="Tw Cen MT"/>
        </w:rPr>
        <w:t xml:space="preserve">. </w:t>
      </w:r>
      <w:r w:rsidR="00FF6650">
        <w:rPr>
          <w:rFonts w:ascii="Tw Cen MT" w:hAnsi="Tw Cen MT"/>
        </w:rPr>
        <w:t xml:space="preserve"> </w:t>
      </w:r>
      <w:r w:rsidR="00876478">
        <w:rPr>
          <w:rFonts w:ascii="Tw Cen MT" w:hAnsi="Tw Cen MT"/>
        </w:rPr>
        <w:t xml:space="preserve">You will need to download and install </w:t>
      </w:r>
      <w:proofErr w:type="spellStart"/>
      <w:r w:rsidR="00876478">
        <w:rPr>
          <w:rFonts w:ascii="Tw Cen MT" w:hAnsi="Tw Cen MT"/>
        </w:rPr>
        <w:t>GPlates</w:t>
      </w:r>
      <w:proofErr w:type="spellEnd"/>
      <w:r w:rsidR="005108EB">
        <w:rPr>
          <w:rFonts w:ascii="Tw Cen MT" w:hAnsi="Tw Cen MT"/>
        </w:rPr>
        <w:t xml:space="preserve"> </w:t>
      </w:r>
      <w:r w:rsidR="00B261B3">
        <w:rPr>
          <w:rFonts w:ascii="Tw Cen MT" w:hAnsi="Tw Cen MT"/>
        </w:rPr>
        <w:t xml:space="preserve">from </w:t>
      </w:r>
      <w:hyperlink r:id="rId11" w:history="1">
        <w:r w:rsidR="00B261B3" w:rsidRPr="008E4FC9">
          <w:rPr>
            <w:rStyle w:val="Hyperlink"/>
            <w:rFonts w:ascii="Tw Cen MT" w:hAnsi="Tw Cen MT"/>
          </w:rPr>
          <w:t>www.gplates.org</w:t>
        </w:r>
      </w:hyperlink>
      <w:r w:rsidR="00B261B3">
        <w:rPr>
          <w:rFonts w:ascii="Tw Cen MT" w:hAnsi="Tw Cen MT"/>
        </w:rPr>
        <w:t xml:space="preserve">. </w:t>
      </w:r>
      <w:r w:rsidR="00876478">
        <w:rPr>
          <w:rFonts w:ascii="Tw Cen MT" w:hAnsi="Tw Cen MT"/>
        </w:rPr>
        <w:t xml:space="preserve"> </w:t>
      </w:r>
    </w:p>
    <w:p w14:paraId="725E7B55" w14:textId="2DAE5335" w:rsidR="00053A2D" w:rsidRDefault="00053A2D" w:rsidP="00111D38">
      <w:pPr>
        <w:jc w:val="both"/>
        <w:rPr>
          <w:rFonts w:ascii="Tw Cen MT" w:hAnsi="Tw Cen MT"/>
        </w:rPr>
      </w:pPr>
    </w:p>
    <w:p w14:paraId="54B133BB" w14:textId="2F57CCC7" w:rsidR="00D724E6" w:rsidRDefault="00876478" w:rsidP="00111D38">
      <w:pPr>
        <w:pStyle w:val="ListParagraph"/>
        <w:numPr>
          <w:ilvl w:val="0"/>
          <w:numId w:val="5"/>
        </w:numPr>
        <w:jc w:val="both"/>
        <w:rPr>
          <w:rFonts w:ascii="Tw Cen MT" w:hAnsi="Tw Cen MT"/>
        </w:rPr>
      </w:pPr>
      <w:r w:rsidRPr="00D724E6">
        <w:rPr>
          <w:rFonts w:ascii="Tw Cen MT" w:hAnsi="Tw Cen MT"/>
        </w:rPr>
        <w:t xml:space="preserve">If you are on Windows then you will want the </w:t>
      </w:r>
      <w:proofErr w:type="spellStart"/>
      <w:r w:rsidRPr="00D724E6">
        <w:rPr>
          <w:rFonts w:ascii="Tw Cen MT" w:hAnsi="Tw Cen MT"/>
        </w:rPr>
        <w:t>GPlates</w:t>
      </w:r>
      <w:proofErr w:type="spellEnd"/>
      <w:r w:rsidRPr="00D724E6">
        <w:rPr>
          <w:rFonts w:ascii="Tw Cen MT" w:hAnsi="Tw Cen MT"/>
        </w:rPr>
        <w:t xml:space="preserve"> </w:t>
      </w:r>
      <w:r w:rsidR="00397F49">
        <w:rPr>
          <w:rFonts w:ascii="Tw Cen MT" w:hAnsi="Tw Cen MT"/>
        </w:rPr>
        <w:t>*</w:t>
      </w:r>
      <w:r w:rsidRPr="00D724E6">
        <w:rPr>
          <w:rFonts w:ascii="Tw Cen MT" w:hAnsi="Tw Cen MT"/>
        </w:rPr>
        <w:t xml:space="preserve">-win64.msi file (if you are on 32-bit Windows, then use </w:t>
      </w:r>
      <w:proofErr w:type="spellStart"/>
      <w:r w:rsidRPr="00D724E6">
        <w:rPr>
          <w:rFonts w:ascii="Tw Cen MT" w:hAnsi="Tw Cen MT"/>
        </w:rPr>
        <w:t>GPlates</w:t>
      </w:r>
      <w:proofErr w:type="spellEnd"/>
      <w:r w:rsidRPr="00D724E6">
        <w:rPr>
          <w:rFonts w:ascii="Tw Cen MT" w:hAnsi="Tw Cen MT"/>
        </w:rPr>
        <w:t xml:space="preserve"> </w:t>
      </w:r>
      <w:r w:rsidR="00397F49">
        <w:rPr>
          <w:rFonts w:ascii="Tw Cen MT" w:hAnsi="Tw Cen MT"/>
        </w:rPr>
        <w:t>*</w:t>
      </w:r>
      <w:r w:rsidRPr="00D724E6">
        <w:rPr>
          <w:rFonts w:ascii="Tw Cen MT" w:hAnsi="Tw Cen MT"/>
        </w:rPr>
        <w:t>-win32.msi)</w:t>
      </w:r>
    </w:p>
    <w:p w14:paraId="302D9D0F" w14:textId="7CA36030" w:rsidR="00D724E6" w:rsidRDefault="00876478" w:rsidP="00111D38">
      <w:pPr>
        <w:pStyle w:val="ListParagraph"/>
        <w:numPr>
          <w:ilvl w:val="0"/>
          <w:numId w:val="5"/>
        </w:numPr>
        <w:jc w:val="both"/>
        <w:rPr>
          <w:rFonts w:ascii="Tw Cen MT" w:hAnsi="Tw Cen MT"/>
        </w:rPr>
      </w:pPr>
      <w:r w:rsidRPr="00D724E6">
        <w:rPr>
          <w:rFonts w:ascii="Tw Cen MT" w:hAnsi="Tw Cen MT"/>
        </w:rPr>
        <w:t xml:space="preserve">If you are on macOS, then use </w:t>
      </w:r>
      <w:proofErr w:type="spellStart"/>
      <w:r w:rsidRPr="00D724E6">
        <w:rPr>
          <w:rFonts w:ascii="Tw Cen MT" w:hAnsi="Tw Cen MT"/>
        </w:rPr>
        <w:t>GPlates</w:t>
      </w:r>
      <w:proofErr w:type="spellEnd"/>
      <w:r w:rsidRPr="00D724E6">
        <w:rPr>
          <w:rFonts w:ascii="Tw Cen MT" w:hAnsi="Tw Cen MT"/>
        </w:rPr>
        <w:t>-</w:t>
      </w:r>
      <w:r w:rsidR="00397F49">
        <w:rPr>
          <w:rFonts w:ascii="Tw Cen MT" w:hAnsi="Tw Cen MT"/>
        </w:rPr>
        <w:t>*</w:t>
      </w:r>
      <w:r w:rsidRPr="00D724E6">
        <w:rPr>
          <w:rFonts w:ascii="Tw Cen MT" w:hAnsi="Tw Cen MT"/>
        </w:rPr>
        <w:t>-Darwin-x86_64.dmg</w:t>
      </w:r>
    </w:p>
    <w:p w14:paraId="13BADE51" w14:textId="0CD8DBE1" w:rsidR="00053A2D" w:rsidRPr="00D724E6" w:rsidRDefault="00D724E6" w:rsidP="00111D38">
      <w:pPr>
        <w:pStyle w:val="ListParagraph"/>
        <w:numPr>
          <w:ilvl w:val="0"/>
          <w:numId w:val="5"/>
        </w:numPr>
        <w:jc w:val="both"/>
        <w:rPr>
          <w:rFonts w:ascii="Tw Cen MT" w:hAnsi="Tw Cen MT"/>
        </w:rPr>
      </w:pPr>
      <w:r>
        <w:rPr>
          <w:rFonts w:ascii="Tw Cen MT" w:hAnsi="Tw Cen MT"/>
        </w:rPr>
        <w:t>I</w:t>
      </w:r>
      <w:r w:rsidR="00876478" w:rsidRPr="00D724E6">
        <w:rPr>
          <w:rFonts w:ascii="Tw Cen MT" w:hAnsi="Tw Cen MT"/>
        </w:rPr>
        <w:t>f you are on</w:t>
      </w:r>
      <w:r>
        <w:rPr>
          <w:rFonts w:ascii="Tw Cen MT" w:hAnsi="Tw Cen MT"/>
        </w:rPr>
        <w:t xml:space="preserve"> Linux</w:t>
      </w:r>
      <w:r w:rsidR="00876478" w:rsidRPr="00D724E6">
        <w:rPr>
          <w:rFonts w:ascii="Tw Cen MT" w:hAnsi="Tw Cen MT"/>
        </w:rPr>
        <w:t xml:space="preserve"> Ubuntu Bionic, use </w:t>
      </w:r>
      <w:proofErr w:type="spellStart"/>
      <w:r w:rsidR="00876478" w:rsidRPr="00D724E6">
        <w:rPr>
          <w:rFonts w:ascii="Tw Cen MT" w:hAnsi="Tw Cen MT"/>
        </w:rPr>
        <w:t>gplates</w:t>
      </w:r>
      <w:proofErr w:type="spellEnd"/>
      <w:r w:rsidR="00876478" w:rsidRPr="00D724E6">
        <w:rPr>
          <w:rFonts w:ascii="Tw Cen MT" w:hAnsi="Tw Cen MT"/>
        </w:rPr>
        <w:t>-ubuntu-</w:t>
      </w:r>
      <w:r w:rsidR="00397F49">
        <w:rPr>
          <w:rFonts w:ascii="Tw Cen MT" w:hAnsi="Tw Cen MT"/>
        </w:rPr>
        <w:t>*</w:t>
      </w:r>
      <w:r w:rsidR="00876478" w:rsidRPr="00D724E6">
        <w:rPr>
          <w:rFonts w:ascii="Tw Cen MT" w:hAnsi="Tw Cen MT"/>
        </w:rPr>
        <w:t>_amd64.deb (and i386.deb if you are on a 32-bit system)</w:t>
      </w:r>
    </w:p>
    <w:p w14:paraId="29E20F89" w14:textId="3CAE77F1" w:rsidR="00876478" w:rsidRDefault="00876478" w:rsidP="00111D38">
      <w:pPr>
        <w:jc w:val="both"/>
        <w:rPr>
          <w:rFonts w:ascii="Tw Cen MT" w:hAnsi="Tw Cen MT"/>
        </w:rPr>
      </w:pPr>
    </w:p>
    <w:p w14:paraId="0C3C3ADC" w14:textId="74352839" w:rsidR="00FF6650" w:rsidRPr="00FF6650" w:rsidRDefault="00FF6650" w:rsidP="00111D38">
      <w:pPr>
        <w:jc w:val="both"/>
        <w:rPr>
          <w:rFonts w:ascii="Tw Cen MT" w:hAnsi="Tw Cen MT"/>
          <w:b/>
          <w:bCs/>
          <w:i/>
          <w:iCs/>
        </w:rPr>
      </w:pPr>
      <w:r w:rsidRPr="00FF6650">
        <w:rPr>
          <w:rFonts w:ascii="Tw Cen MT" w:hAnsi="Tw Cen MT"/>
          <w:b/>
          <w:bCs/>
          <w:i/>
          <w:iCs/>
        </w:rPr>
        <w:t xml:space="preserve">Opening </w:t>
      </w:r>
      <w:proofErr w:type="spellStart"/>
      <w:r w:rsidRPr="00FF6650">
        <w:rPr>
          <w:rFonts w:ascii="Tw Cen MT" w:hAnsi="Tw Cen MT"/>
          <w:b/>
          <w:bCs/>
          <w:i/>
          <w:iCs/>
        </w:rPr>
        <w:t>GPlates</w:t>
      </w:r>
      <w:proofErr w:type="spellEnd"/>
    </w:p>
    <w:p w14:paraId="365504E6" w14:textId="0B6B9CE1" w:rsidR="00FF6650" w:rsidRDefault="00FF6650" w:rsidP="00111D38">
      <w:pPr>
        <w:jc w:val="both"/>
        <w:rPr>
          <w:rFonts w:ascii="Tw Cen MT" w:hAnsi="Tw Cen MT"/>
        </w:rPr>
      </w:pPr>
      <w:r>
        <w:rPr>
          <w:rFonts w:ascii="Tw Cen MT" w:hAnsi="Tw Cen MT"/>
        </w:rPr>
        <w:t xml:space="preserve">Windows: Start &gt; All Programs &gt; </w:t>
      </w:r>
      <w:proofErr w:type="spellStart"/>
      <w:r>
        <w:rPr>
          <w:rFonts w:ascii="Tw Cen MT" w:hAnsi="Tw Cen MT"/>
        </w:rPr>
        <w:t>GPlates</w:t>
      </w:r>
      <w:proofErr w:type="spellEnd"/>
    </w:p>
    <w:p w14:paraId="3A6E1C9C" w14:textId="06435030" w:rsidR="00FF6650" w:rsidRDefault="00FF6650" w:rsidP="00111D38">
      <w:pPr>
        <w:jc w:val="both"/>
        <w:rPr>
          <w:rFonts w:ascii="Tw Cen MT" w:hAnsi="Tw Cen MT"/>
        </w:rPr>
      </w:pPr>
      <w:r>
        <w:rPr>
          <w:rFonts w:ascii="Tw Cen MT" w:hAnsi="Tw Cen MT"/>
        </w:rPr>
        <w:t xml:space="preserve">macOS: Applications &gt; </w:t>
      </w:r>
      <w:proofErr w:type="spellStart"/>
      <w:r>
        <w:rPr>
          <w:rFonts w:ascii="Tw Cen MT" w:hAnsi="Tw Cen MT"/>
        </w:rPr>
        <w:t>GPlates</w:t>
      </w:r>
      <w:proofErr w:type="spellEnd"/>
      <w:r>
        <w:rPr>
          <w:rFonts w:ascii="Tw Cen MT" w:hAnsi="Tw Cen MT"/>
        </w:rPr>
        <w:t xml:space="preserve"> </w:t>
      </w:r>
    </w:p>
    <w:p w14:paraId="5F67F7C2" w14:textId="3E7882BB" w:rsidR="00FF6650" w:rsidRDefault="00FF6650" w:rsidP="00111D38">
      <w:pPr>
        <w:jc w:val="both"/>
        <w:rPr>
          <w:rFonts w:ascii="Tw Cen MT" w:hAnsi="Tw Cen MT"/>
        </w:rPr>
      </w:pPr>
      <w:r>
        <w:rPr>
          <w:rFonts w:ascii="Tw Cen MT" w:hAnsi="Tw Cen MT"/>
        </w:rPr>
        <w:t>Ubuntu: Launch</w:t>
      </w:r>
      <w:r w:rsidR="007408E5">
        <w:rPr>
          <w:rFonts w:ascii="Tw Cen MT" w:hAnsi="Tw Cen MT"/>
        </w:rPr>
        <w:t xml:space="preserve"> </w:t>
      </w:r>
      <w:proofErr w:type="spellStart"/>
      <w:r w:rsidR="007408E5">
        <w:rPr>
          <w:rFonts w:ascii="Tw Cen MT" w:hAnsi="Tw Cen MT"/>
        </w:rPr>
        <w:t>GPlates</w:t>
      </w:r>
      <w:proofErr w:type="spellEnd"/>
      <w:r>
        <w:rPr>
          <w:rFonts w:ascii="Tw Cen MT" w:hAnsi="Tw Cen MT"/>
        </w:rPr>
        <w:t xml:space="preserve"> from Applications panel</w:t>
      </w:r>
    </w:p>
    <w:p w14:paraId="73361977" w14:textId="7D7BEDE0" w:rsidR="00FF6650" w:rsidRDefault="00FF6650" w:rsidP="00111D38">
      <w:pPr>
        <w:jc w:val="both"/>
        <w:rPr>
          <w:rFonts w:ascii="Tw Cen MT" w:hAnsi="Tw Cen MT"/>
        </w:rPr>
      </w:pPr>
    </w:p>
    <w:p w14:paraId="5D8C1611" w14:textId="26FE3A87" w:rsidR="00890A95" w:rsidRPr="00890A95" w:rsidRDefault="00890A95" w:rsidP="00111D38">
      <w:pPr>
        <w:jc w:val="both"/>
        <w:rPr>
          <w:rFonts w:ascii="Tw Cen MT" w:hAnsi="Tw Cen MT"/>
          <w:b/>
          <w:bCs/>
          <w:u w:val="single"/>
        </w:rPr>
      </w:pPr>
      <w:r w:rsidRPr="00890A95">
        <w:rPr>
          <w:rFonts w:ascii="Tw Cen MT" w:hAnsi="Tw Cen MT"/>
          <w:b/>
          <w:bCs/>
          <w:u w:val="single"/>
        </w:rPr>
        <w:t>Data</w:t>
      </w:r>
    </w:p>
    <w:p w14:paraId="3C84533B" w14:textId="77777777" w:rsidR="00890A95" w:rsidRDefault="00890A95" w:rsidP="00111D38">
      <w:pPr>
        <w:jc w:val="both"/>
        <w:rPr>
          <w:rFonts w:ascii="Tw Cen MT" w:hAnsi="Tw Cen MT"/>
        </w:rPr>
      </w:pPr>
    </w:p>
    <w:p w14:paraId="5F8C60C3" w14:textId="606A9DF8" w:rsidR="00876478" w:rsidRDefault="00543C35" w:rsidP="00111D38">
      <w:pPr>
        <w:jc w:val="both"/>
        <w:rPr>
          <w:rFonts w:ascii="Tw Cen MT" w:hAnsi="Tw Cen MT"/>
        </w:rPr>
      </w:pPr>
      <w:r>
        <w:rPr>
          <w:rFonts w:ascii="Tw Cen MT" w:hAnsi="Tw Cen MT"/>
        </w:rPr>
        <w:t>The data that you will be exploring</w:t>
      </w:r>
      <w:r w:rsidR="00397F49">
        <w:rPr>
          <w:rFonts w:ascii="Tw Cen MT" w:hAnsi="Tw Cen MT"/>
        </w:rPr>
        <w:t xml:space="preserve">, located in the </w:t>
      </w:r>
      <w:proofErr w:type="spellStart"/>
      <w:r w:rsidR="00397F49" w:rsidRPr="00397F49">
        <w:rPr>
          <w:rFonts w:ascii="Tw Cen MT" w:hAnsi="Tw Cen MT"/>
        </w:rPr>
        <w:t>GPlates_Gondwana_DataPack</w:t>
      </w:r>
      <w:proofErr w:type="spellEnd"/>
      <w:r w:rsidR="00397F49">
        <w:rPr>
          <w:rFonts w:ascii="Tw Cen MT" w:hAnsi="Tw Cen MT"/>
        </w:rPr>
        <w:t xml:space="preserve"> sub-folder,</w:t>
      </w:r>
      <w:r>
        <w:rPr>
          <w:rFonts w:ascii="Tw Cen MT" w:hAnsi="Tw Cen MT"/>
        </w:rPr>
        <w:t xml:space="preserve"> include</w:t>
      </w:r>
      <w:r w:rsidR="00030937">
        <w:rPr>
          <w:rFonts w:ascii="Tw Cen MT" w:hAnsi="Tw Cen MT"/>
        </w:rPr>
        <w:t>s</w:t>
      </w:r>
      <w:r>
        <w:rPr>
          <w:rFonts w:ascii="Tw Cen MT" w:hAnsi="Tw Cen MT"/>
        </w:rPr>
        <w:t>:</w:t>
      </w:r>
    </w:p>
    <w:p w14:paraId="0251EB0B" w14:textId="2D20270E" w:rsidR="003648AC" w:rsidRDefault="003648AC" w:rsidP="00111D38">
      <w:pPr>
        <w:pStyle w:val="ListParagraph"/>
        <w:numPr>
          <w:ilvl w:val="0"/>
          <w:numId w:val="2"/>
        </w:numPr>
        <w:jc w:val="both"/>
        <w:rPr>
          <w:rFonts w:ascii="Tw Cen MT" w:hAnsi="Tw Cen MT"/>
        </w:rPr>
      </w:pPr>
      <w:r>
        <w:rPr>
          <w:rFonts w:ascii="Tw Cen MT" w:hAnsi="Tw Cen MT"/>
        </w:rPr>
        <w:t xml:space="preserve">Coastlines from the </w:t>
      </w:r>
      <w:r w:rsidR="00D159CD">
        <w:rPr>
          <w:rFonts w:ascii="Tw Cen MT" w:hAnsi="Tw Cen MT"/>
        </w:rPr>
        <w:t xml:space="preserve">United States Geological Survey </w:t>
      </w:r>
      <w:r w:rsidR="00D159CD">
        <w:rPr>
          <w:rFonts w:ascii="Tw Cen MT" w:hAnsi="Tw Cen MT"/>
        </w:rPr>
        <w:fldChar w:fldCharType="begin"/>
      </w:r>
      <w:r w:rsidR="00D159CD">
        <w:rPr>
          <w:rFonts w:ascii="Tw Cen MT" w:hAnsi="Tw Cen MT"/>
        </w:rPr>
        <w:instrText xml:space="preserve"> ADDIN EN.CITE &lt;EndNote&gt;&lt;Cite&gt;&lt;Author&gt;Hearn&lt;/Author&gt;&lt;Year&gt;2003&lt;/Year&gt;&lt;RecNum&gt;197&lt;/RecNum&gt;&lt;DisplayText&gt;(Hearn et al., 2003)&lt;/DisplayText&gt;&lt;record&gt;&lt;rec-number&gt;197&lt;/rec-number&gt;&lt;foreign-keys&gt;&lt;key app="EN" db-id="ffv5pat0c5vsr9e90dqvrw0m9wvdappp5vwd" timestamp="1577237159"&gt;197&lt;/key&gt;&lt;/foreign-keys&gt;&lt;ref-type name="Journal Article"&gt;17&lt;/ref-type&gt;&lt;contributors&gt;&lt;authors&gt;&lt;author&gt;Hearn, PJ&lt;/author&gt;&lt;author&gt;Hare, T.&lt;/author&gt;&lt;author&gt;Schruben, P.&lt;/author&gt;&lt;author&gt;Sherrill, D.&lt;/author&gt;&lt;author&gt;LaMar, C.&lt;/author&gt;&lt;author&gt;Tsushima, P.&lt;/author&gt;&lt;/authors&gt;&lt;/contributors&gt;&lt;titles&gt;&lt;title&gt;Global GIS‚ Global Coverage DVD (USGS)&lt;/title&gt;&lt;secondary-title&gt;American Geological Institute, Alexandria, Virginia, USA&lt;/secondary-title&gt;&lt;/titles&gt;&lt;dates&gt;&lt;year&gt;2003&lt;/year&gt;&lt;/dates&gt;&lt;isbn&gt;0</w:instrText>
      </w:r>
      <w:r w:rsidR="00D159CD">
        <w:rPr>
          <w:rFonts w:ascii="Cambria Math" w:hAnsi="Cambria Math" w:cs="Cambria Math"/>
        </w:rPr>
        <w:instrText>‐</w:instrText>
      </w:r>
      <w:r w:rsidR="00D159CD">
        <w:rPr>
          <w:rFonts w:ascii="Tw Cen MT" w:hAnsi="Tw Cen MT"/>
        </w:rPr>
        <w:instrText>922152-</w:instrText>
      </w:r>
      <w:r w:rsidR="00D159CD">
        <w:rPr>
          <w:rFonts w:ascii="Cambria Math" w:hAnsi="Cambria Math" w:cs="Cambria Math"/>
        </w:rPr>
        <w:instrText>‐</w:instrText>
      </w:r>
      <w:r w:rsidR="00D159CD">
        <w:rPr>
          <w:rFonts w:ascii="Tw Cen MT" w:hAnsi="Tw Cen MT"/>
        </w:rPr>
        <w:instrText>67-­5&lt;/isbn&gt;&lt;urls&gt;&lt;/urls&gt;&lt;/record&gt;&lt;/Cite&gt;&lt;/EndNote&gt;</w:instrText>
      </w:r>
      <w:r w:rsidR="00D159CD">
        <w:rPr>
          <w:rFonts w:ascii="Tw Cen MT" w:hAnsi="Tw Cen MT"/>
        </w:rPr>
        <w:fldChar w:fldCharType="separate"/>
      </w:r>
      <w:r w:rsidR="00D159CD">
        <w:rPr>
          <w:rFonts w:ascii="Tw Cen MT" w:hAnsi="Tw Cen MT"/>
          <w:noProof/>
        </w:rPr>
        <w:t>(Hearn et al., 2003)</w:t>
      </w:r>
      <w:r w:rsidR="00D159CD">
        <w:rPr>
          <w:rFonts w:ascii="Tw Cen MT" w:hAnsi="Tw Cen MT"/>
        </w:rPr>
        <w:fldChar w:fldCharType="end"/>
      </w:r>
    </w:p>
    <w:p w14:paraId="61D08729" w14:textId="16136D39" w:rsidR="00543C35" w:rsidRDefault="00543C35" w:rsidP="00111D38">
      <w:pPr>
        <w:pStyle w:val="ListParagraph"/>
        <w:numPr>
          <w:ilvl w:val="0"/>
          <w:numId w:val="2"/>
        </w:numPr>
        <w:jc w:val="both"/>
        <w:rPr>
          <w:rFonts w:ascii="Tw Cen MT" w:hAnsi="Tw Cen MT"/>
        </w:rPr>
      </w:pPr>
      <w:r>
        <w:rPr>
          <w:rFonts w:ascii="Tw Cen MT" w:hAnsi="Tw Cen MT"/>
        </w:rPr>
        <w:t xml:space="preserve">Fossils from the Paleobiology Database </w:t>
      </w:r>
      <w:r w:rsidR="00875934">
        <w:rPr>
          <w:rFonts w:ascii="Tw Cen MT" w:hAnsi="Tw Cen MT"/>
        </w:rPr>
        <w:t>(</w:t>
      </w:r>
      <w:hyperlink r:id="rId12" w:history="1">
        <w:r w:rsidR="00875934" w:rsidRPr="00C9523A">
          <w:rPr>
            <w:rStyle w:val="Hyperlink"/>
            <w:rFonts w:ascii="Tw Cen MT" w:hAnsi="Tw Cen MT"/>
          </w:rPr>
          <w:t>https://paleobiodb.org</w:t>
        </w:r>
      </w:hyperlink>
      <w:r w:rsidR="00875934">
        <w:rPr>
          <w:rFonts w:ascii="Tw Cen MT" w:hAnsi="Tw Cen MT"/>
        </w:rPr>
        <w:t>)</w:t>
      </w:r>
    </w:p>
    <w:p w14:paraId="2011A0FB" w14:textId="244BF784" w:rsidR="00875934" w:rsidRDefault="00875934" w:rsidP="00111D38">
      <w:pPr>
        <w:pStyle w:val="ListParagraph"/>
        <w:numPr>
          <w:ilvl w:val="0"/>
          <w:numId w:val="2"/>
        </w:numPr>
        <w:jc w:val="both"/>
        <w:rPr>
          <w:rFonts w:ascii="Tw Cen MT" w:hAnsi="Tw Cen MT"/>
        </w:rPr>
      </w:pPr>
      <w:r w:rsidRPr="001402E6">
        <w:rPr>
          <w:rFonts w:ascii="Tw Cen MT" w:hAnsi="Tw Cen MT"/>
        </w:rPr>
        <w:t>Fracture zones from</w:t>
      </w:r>
      <w:r w:rsidR="001402E6">
        <w:rPr>
          <w:rFonts w:ascii="Tw Cen MT" w:hAnsi="Tw Cen MT"/>
        </w:rPr>
        <w:t xml:space="preserve"> </w:t>
      </w:r>
      <w:r w:rsidR="0054195B">
        <w:rPr>
          <w:rFonts w:ascii="Tw Cen MT" w:hAnsi="Tw Cen MT"/>
        </w:rPr>
        <w:fldChar w:fldCharType="begin"/>
      </w:r>
      <w:r w:rsidR="003648AC">
        <w:rPr>
          <w:rFonts w:ascii="Tw Cen MT" w:hAnsi="Tw Cen MT"/>
        </w:rPr>
        <w:instrText xml:space="preserve"> ADDIN EN.CITE &lt;EndNote&gt;&lt;Cite AuthorYear="1"&gt;&lt;Author&gt;Matthews&lt;/Author&gt;&lt;Year&gt;2011&lt;/Year&gt;&lt;RecNum&gt;196&lt;/RecNum&gt;&lt;DisplayText&gt;Matthews et al. (2011)&lt;/DisplayText&gt;&lt;record&gt;&lt;rec-number&gt;196&lt;/rec-number&gt;&lt;foreign-keys&gt;&lt;key app="EN" db-id="ffv5pat0c5vsr9e90dqvrw0m9wvdappp5vwd" timestamp="1577237159"&gt;196&lt;/key&gt;&lt;/foreign-keys&gt;&lt;ref-type name="Journal Article"&gt;17&lt;/ref-type&gt;&lt;contributors&gt;&lt;authors&gt;&lt;author&gt;Matthews, K.J.&lt;/author&gt;&lt;author&gt;Müller, R.D.&lt;/author&gt;&lt;author&gt;Wessel, P.&lt;/author&gt;&lt;author&gt;Whittaker, J.M.&lt;/author&gt;&lt;/authors&gt;&lt;/contributors&gt;&lt;titles&gt;&lt;title&gt;The tectonic fabric of the ocean basins&lt;/title&gt;&lt;secondary-title&gt;Journal of Geophysical Research&lt;/secondary-title&gt;&lt;/titles&gt;&lt;periodical&gt;&lt;full-title&gt;Journal of Geophysical Research&lt;/full-title&gt;&lt;/periodical&gt;&lt;pages&gt;B12109&lt;/pages&gt;&lt;volume&gt;116&lt;/volume&gt;&lt;number&gt;B12&lt;/number&gt;&lt;dates&gt;&lt;year&gt;2011&lt;/year&gt;&lt;/dates&gt;&lt;isbn&gt;0148-0227&lt;/isbn&gt;&lt;urls&gt;&lt;/urls&gt;&lt;electronic-resource-num&gt;10.1029/2011JB008413&lt;/electronic-resource-num&gt;&lt;/record&gt;&lt;/Cite&gt;&lt;/EndNote&gt;</w:instrText>
      </w:r>
      <w:r w:rsidR="0054195B">
        <w:rPr>
          <w:rFonts w:ascii="Tw Cen MT" w:hAnsi="Tw Cen MT"/>
        </w:rPr>
        <w:fldChar w:fldCharType="separate"/>
      </w:r>
      <w:r w:rsidR="003648AC">
        <w:rPr>
          <w:rFonts w:ascii="Tw Cen MT" w:hAnsi="Tw Cen MT"/>
          <w:noProof/>
        </w:rPr>
        <w:t>Matthews et al. (2011)</w:t>
      </w:r>
      <w:r w:rsidR="0054195B">
        <w:rPr>
          <w:rFonts w:ascii="Tw Cen MT" w:hAnsi="Tw Cen MT"/>
        </w:rPr>
        <w:fldChar w:fldCharType="end"/>
      </w:r>
    </w:p>
    <w:p w14:paraId="48E5977C" w14:textId="77777777" w:rsidR="00260154" w:rsidRDefault="00260154" w:rsidP="00111D38">
      <w:pPr>
        <w:pStyle w:val="ListParagraph"/>
        <w:numPr>
          <w:ilvl w:val="0"/>
          <w:numId w:val="2"/>
        </w:numPr>
        <w:jc w:val="both"/>
        <w:rPr>
          <w:rFonts w:ascii="Tw Cen MT" w:hAnsi="Tw Cen MT"/>
        </w:rPr>
      </w:pPr>
      <w:r>
        <w:rPr>
          <w:rFonts w:ascii="Tw Cen MT" w:hAnsi="Tw Cen MT"/>
        </w:rPr>
        <w:t xml:space="preserve">Continental crust outlines from </w:t>
      </w:r>
      <w:r>
        <w:rPr>
          <w:rFonts w:ascii="Tw Cen MT" w:hAnsi="Tw Cen MT"/>
        </w:rPr>
        <w:fldChar w:fldCharType="begin"/>
      </w:r>
      <w:r>
        <w:rPr>
          <w:rFonts w:ascii="Tw Cen MT" w:hAnsi="Tw Cen MT"/>
        </w:rPr>
        <w:instrText xml:space="preserve"> ADDIN EN.CITE &lt;EndNote&gt;&lt;Cite AuthorYear="1"&gt;&lt;Author&gt;Matthews&lt;/Author&gt;&lt;Year&gt;2011&lt;/Year&gt;&lt;RecNum&gt;196&lt;/RecNum&gt;&lt;DisplayText&gt;Matthews et al. (2011)&lt;/DisplayText&gt;&lt;record&gt;&lt;rec-number&gt;196&lt;/rec-number&gt;&lt;foreign-keys&gt;&lt;key app="EN" db-id="ffv5pat0c5vsr9e90dqvrw0m9wvdappp5vwd" timestamp="1577237159"&gt;196&lt;/key&gt;&lt;/foreign-keys&gt;&lt;ref-type name="Journal Article"&gt;17&lt;/ref-type&gt;&lt;contributors&gt;&lt;authors&gt;&lt;author&gt;Matthews, K.J.&lt;/author&gt;&lt;author&gt;Müller, R.D.&lt;/author&gt;&lt;author&gt;Wessel, P.&lt;/author&gt;&lt;author&gt;Whittaker, J.M.&lt;/author&gt;&lt;/authors&gt;&lt;/contributors&gt;&lt;titles&gt;&lt;title&gt;The tectonic fabric of the ocean basins&lt;/title&gt;&lt;secondary-title&gt;Journal of Geophysical Research&lt;/secondary-title&gt;&lt;/titles&gt;&lt;periodical&gt;&lt;full-title&gt;Journal of Geophysical Research&lt;/full-title&gt;&lt;/periodical&gt;&lt;pages&gt;B12109&lt;/pages&gt;&lt;volume&gt;116&lt;/volume&gt;&lt;number&gt;B12&lt;/number&gt;&lt;dates&gt;&lt;year&gt;2011&lt;/year&gt;&lt;/dates&gt;&lt;isbn&gt;0148-0227&lt;/isbn&gt;&lt;urls&gt;&lt;/urls&gt;&lt;electronic-resource-num&gt;10.1029/2011JB008413&lt;/electronic-resource-num&gt;&lt;/record&gt;&lt;/Cite&gt;&lt;/EndNote&gt;</w:instrText>
      </w:r>
      <w:r>
        <w:rPr>
          <w:rFonts w:ascii="Tw Cen MT" w:hAnsi="Tw Cen MT"/>
        </w:rPr>
        <w:fldChar w:fldCharType="separate"/>
      </w:r>
      <w:r>
        <w:rPr>
          <w:rFonts w:ascii="Tw Cen MT" w:hAnsi="Tw Cen MT"/>
          <w:noProof/>
        </w:rPr>
        <w:t>Matthews et al. (2011)</w:t>
      </w:r>
      <w:r>
        <w:rPr>
          <w:rFonts w:ascii="Tw Cen MT" w:hAnsi="Tw Cen MT"/>
        </w:rPr>
        <w:fldChar w:fldCharType="end"/>
      </w:r>
    </w:p>
    <w:p w14:paraId="163EE2F2" w14:textId="49BA7FF1" w:rsidR="00875934" w:rsidRPr="002E4C3E" w:rsidRDefault="003B603B" w:rsidP="00111D38">
      <w:pPr>
        <w:pStyle w:val="ListParagraph"/>
        <w:numPr>
          <w:ilvl w:val="0"/>
          <w:numId w:val="2"/>
        </w:numPr>
        <w:jc w:val="both"/>
        <w:rPr>
          <w:rFonts w:ascii="Tw Cen MT" w:hAnsi="Tw Cen MT"/>
        </w:rPr>
      </w:pPr>
      <w:r>
        <w:rPr>
          <w:rFonts w:ascii="Tw Cen MT" w:hAnsi="Tw Cen MT"/>
        </w:rPr>
        <w:t>Free-air g</w:t>
      </w:r>
      <w:r w:rsidR="003648AC">
        <w:rPr>
          <w:rFonts w:ascii="Tw Cen MT" w:hAnsi="Tw Cen MT"/>
        </w:rPr>
        <w:t xml:space="preserve">ravity anomalies from </w:t>
      </w:r>
      <w:r w:rsidR="006C7C8A">
        <w:rPr>
          <w:rFonts w:ascii="Tw Cen MT" w:hAnsi="Tw Cen MT"/>
        </w:rPr>
        <w:fldChar w:fldCharType="begin"/>
      </w:r>
      <w:r w:rsidR="006C7C8A">
        <w:rPr>
          <w:rFonts w:ascii="Tw Cen MT" w:hAnsi="Tw Cen MT"/>
        </w:rPr>
        <w:instrText xml:space="preserve"> ADDIN EN.CITE &lt;EndNote&gt;&lt;Cite AuthorYear="1"&gt;&lt;Author&gt;Sandwell&lt;/Author&gt;&lt;Year&gt;2014&lt;/Year&gt;&lt;RecNum&gt;977&lt;/RecNum&gt;&lt;DisplayText&gt;Sandwell et al. (2014)&lt;/DisplayText&gt;&lt;record&gt;&lt;rec-number&gt;977&lt;/rec-number&gt;&lt;foreign-keys&gt;&lt;key app="EN" db-id="ffv5pat0c5vsr9e90dqvrw0m9wvdappp5vwd" timestamp="1577237162"&gt;977&lt;/key&gt;&lt;/foreign-keys&gt;&lt;ref-type name="Journal Article"&gt;17&lt;/ref-type&gt;&lt;contributors&gt;&lt;authors&gt;&lt;author&gt;Sandwell, David T&lt;/author&gt;&lt;author&gt;Müller, R Dietmar&lt;/author&gt;&lt;author&gt;Smith, Walter HF&lt;/author&gt;&lt;author&gt;Garcia, Emmanuel&lt;/author&gt;&lt;author&gt;Francis, Richard&lt;/author&gt;&lt;/authors&gt;&lt;/contributors&gt;&lt;titles&gt;&lt;title&gt;New global marine gravity model from CryoSat-2 and Jason-1 reveals buried tectonic structure&lt;/title&gt;&lt;secondary-title&gt;Science&lt;/secondary-title&gt;&lt;/titles&gt;&lt;periodical&gt;&lt;full-title&gt;Science&lt;/full-title&gt;&lt;/periodical&gt;&lt;pages&gt;65-67&lt;/pages&gt;&lt;volume&gt;346&lt;/volume&gt;&lt;number&gt;6205&lt;/number&gt;&lt;dates&gt;&lt;year&gt;2014&lt;/year&gt;&lt;/dates&gt;&lt;isbn&gt;0036-8075&lt;/isbn&gt;&lt;urls&gt;&lt;/urls&gt;&lt;/record&gt;&lt;/Cite&gt;&lt;/EndNote&gt;</w:instrText>
      </w:r>
      <w:r w:rsidR="006C7C8A">
        <w:rPr>
          <w:rFonts w:ascii="Tw Cen MT" w:hAnsi="Tw Cen MT"/>
        </w:rPr>
        <w:fldChar w:fldCharType="separate"/>
      </w:r>
      <w:r w:rsidR="006C7C8A">
        <w:rPr>
          <w:rFonts w:ascii="Tw Cen MT" w:hAnsi="Tw Cen MT"/>
          <w:noProof/>
        </w:rPr>
        <w:t>Sandwell et al. (2014)</w:t>
      </w:r>
      <w:r w:rsidR="006C7C8A">
        <w:rPr>
          <w:rFonts w:ascii="Tw Cen MT" w:hAnsi="Tw Cen MT"/>
        </w:rPr>
        <w:fldChar w:fldCharType="end"/>
      </w:r>
    </w:p>
    <w:p w14:paraId="48058278" w14:textId="77777777" w:rsidR="007B20DE" w:rsidRDefault="007B20DE" w:rsidP="00111D38">
      <w:pPr>
        <w:jc w:val="both"/>
        <w:rPr>
          <w:rFonts w:ascii="Tw Cen MT" w:hAnsi="Tw Cen MT"/>
          <w:b/>
          <w:bCs/>
        </w:rPr>
      </w:pPr>
    </w:p>
    <w:p w14:paraId="226FFBB1" w14:textId="77777777" w:rsidR="007B20DE" w:rsidRDefault="007B20DE" w:rsidP="00111D38">
      <w:pPr>
        <w:jc w:val="both"/>
        <w:rPr>
          <w:rFonts w:ascii="Tw Cen MT" w:hAnsi="Tw Cen MT"/>
          <w:b/>
          <w:bCs/>
        </w:rPr>
      </w:pPr>
    </w:p>
    <w:p w14:paraId="471E2053" w14:textId="77777777" w:rsidR="007B20DE" w:rsidRDefault="007B20DE" w:rsidP="00111D38">
      <w:pPr>
        <w:jc w:val="both"/>
        <w:rPr>
          <w:rFonts w:ascii="Tw Cen MT" w:hAnsi="Tw Cen MT"/>
          <w:b/>
          <w:bCs/>
        </w:rPr>
      </w:pPr>
    </w:p>
    <w:p w14:paraId="2A56F1BD" w14:textId="77777777" w:rsidR="007B20DE" w:rsidRDefault="007B20DE" w:rsidP="00111D38">
      <w:pPr>
        <w:jc w:val="both"/>
        <w:rPr>
          <w:rFonts w:ascii="Tw Cen MT" w:hAnsi="Tw Cen MT"/>
          <w:b/>
          <w:bCs/>
        </w:rPr>
      </w:pPr>
    </w:p>
    <w:p w14:paraId="4F2F9ED0" w14:textId="005EEFA9" w:rsidR="007B20DE" w:rsidRDefault="007B20DE" w:rsidP="00111D38">
      <w:pPr>
        <w:jc w:val="both"/>
        <w:rPr>
          <w:rFonts w:ascii="Tw Cen MT" w:hAnsi="Tw Cen MT"/>
          <w:b/>
          <w:bCs/>
        </w:rPr>
      </w:pPr>
    </w:p>
    <w:p w14:paraId="551CD41A" w14:textId="77777777" w:rsidR="00F32953" w:rsidRDefault="00F32953" w:rsidP="00111D38">
      <w:pPr>
        <w:jc w:val="both"/>
        <w:rPr>
          <w:rFonts w:ascii="Tw Cen MT" w:hAnsi="Tw Cen MT"/>
          <w:b/>
          <w:bCs/>
        </w:rPr>
      </w:pPr>
    </w:p>
    <w:p w14:paraId="3C33F9CF" w14:textId="753B2BCD" w:rsidR="007B20DE" w:rsidRDefault="007B20DE" w:rsidP="00111D38">
      <w:pPr>
        <w:jc w:val="both"/>
        <w:rPr>
          <w:rFonts w:ascii="Tw Cen MT" w:hAnsi="Tw Cen MT"/>
          <w:b/>
          <w:bCs/>
        </w:rPr>
      </w:pPr>
    </w:p>
    <w:p w14:paraId="7A0C4936" w14:textId="446192A1" w:rsidR="00397F49" w:rsidRDefault="00397F49" w:rsidP="00111D38">
      <w:pPr>
        <w:jc w:val="both"/>
        <w:rPr>
          <w:rFonts w:ascii="Tw Cen MT" w:hAnsi="Tw Cen MT"/>
          <w:b/>
          <w:bCs/>
        </w:rPr>
      </w:pPr>
    </w:p>
    <w:p w14:paraId="6E43079F" w14:textId="1C885680" w:rsidR="00397F49" w:rsidRDefault="00397F49" w:rsidP="00111D38">
      <w:pPr>
        <w:jc w:val="both"/>
        <w:rPr>
          <w:rFonts w:ascii="Tw Cen MT" w:hAnsi="Tw Cen MT"/>
          <w:b/>
          <w:bCs/>
        </w:rPr>
      </w:pPr>
    </w:p>
    <w:p w14:paraId="356B2A2B" w14:textId="6B3D79E7" w:rsidR="00397F49" w:rsidRDefault="00397F49" w:rsidP="00111D38">
      <w:pPr>
        <w:jc w:val="both"/>
        <w:rPr>
          <w:rFonts w:ascii="Tw Cen MT" w:hAnsi="Tw Cen MT"/>
          <w:b/>
          <w:bCs/>
        </w:rPr>
      </w:pPr>
    </w:p>
    <w:p w14:paraId="307A7B4B" w14:textId="65D8C722" w:rsidR="00397F49" w:rsidRDefault="00397F49" w:rsidP="00111D38">
      <w:pPr>
        <w:jc w:val="both"/>
        <w:rPr>
          <w:rFonts w:ascii="Tw Cen MT" w:hAnsi="Tw Cen MT"/>
          <w:b/>
          <w:bCs/>
        </w:rPr>
      </w:pPr>
    </w:p>
    <w:p w14:paraId="485C49DA" w14:textId="178A1C9F" w:rsidR="00397F49" w:rsidRDefault="00397F49" w:rsidP="00111D38">
      <w:pPr>
        <w:jc w:val="both"/>
        <w:rPr>
          <w:rFonts w:ascii="Tw Cen MT" w:hAnsi="Tw Cen MT"/>
          <w:b/>
          <w:bCs/>
        </w:rPr>
      </w:pPr>
    </w:p>
    <w:p w14:paraId="2878ACDF" w14:textId="388CA7D3" w:rsidR="00397F49" w:rsidRDefault="00397F49" w:rsidP="00111D38">
      <w:pPr>
        <w:jc w:val="both"/>
        <w:rPr>
          <w:rFonts w:ascii="Tw Cen MT" w:hAnsi="Tw Cen MT"/>
          <w:b/>
          <w:bCs/>
        </w:rPr>
      </w:pPr>
    </w:p>
    <w:p w14:paraId="070F2811" w14:textId="6B80C28E" w:rsidR="00397F49" w:rsidRDefault="00397F49" w:rsidP="00111D38">
      <w:pPr>
        <w:jc w:val="both"/>
        <w:rPr>
          <w:rFonts w:ascii="Tw Cen MT" w:hAnsi="Tw Cen MT"/>
          <w:b/>
          <w:bCs/>
        </w:rPr>
      </w:pPr>
    </w:p>
    <w:p w14:paraId="45B4AC22" w14:textId="3F3C7994" w:rsidR="00397F49" w:rsidRDefault="00397F49" w:rsidP="00111D38">
      <w:pPr>
        <w:jc w:val="both"/>
        <w:rPr>
          <w:rFonts w:ascii="Tw Cen MT" w:hAnsi="Tw Cen MT"/>
          <w:b/>
          <w:bCs/>
        </w:rPr>
      </w:pPr>
    </w:p>
    <w:p w14:paraId="0E110BD2" w14:textId="3EFF1DBA" w:rsidR="00397F49" w:rsidRDefault="00397F49" w:rsidP="00111D38">
      <w:pPr>
        <w:jc w:val="both"/>
        <w:rPr>
          <w:rFonts w:ascii="Tw Cen MT" w:hAnsi="Tw Cen MT"/>
          <w:b/>
          <w:bCs/>
        </w:rPr>
      </w:pPr>
    </w:p>
    <w:p w14:paraId="5C244960" w14:textId="771FDBC9" w:rsidR="00397F49" w:rsidRDefault="00397F49" w:rsidP="00111D38">
      <w:pPr>
        <w:jc w:val="both"/>
        <w:rPr>
          <w:rFonts w:ascii="Tw Cen MT" w:hAnsi="Tw Cen MT"/>
          <w:b/>
          <w:bCs/>
        </w:rPr>
      </w:pPr>
    </w:p>
    <w:p w14:paraId="1C3FAE26" w14:textId="5208B2A8" w:rsidR="00397F49" w:rsidRDefault="00397F49" w:rsidP="00111D38">
      <w:pPr>
        <w:jc w:val="both"/>
        <w:rPr>
          <w:rFonts w:ascii="Tw Cen MT" w:hAnsi="Tw Cen MT"/>
          <w:b/>
          <w:bCs/>
        </w:rPr>
      </w:pPr>
    </w:p>
    <w:p w14:paraId="32BAC27B" w14:textId="41C3AE4B" w:rsidR="00397F49" w:rsidRDefault="00397F49" w:rsidP="00111D38">
      <w:pPr>
        <w:jc w:val="both"/>
        <w:rPr>
          <w:rFonts w:ascii="Tw Cen MT" w:hAnsi="Tw Cen MT"/>
          <w:b/>
          <w:bCs/>
        </w:rPr>
      </w:pPr>
    </w:p>
    <w:p w14:paraId="0B024346" w14:textId="70DB879A" w:rsidR="00397F49" w:rsidRDefault="00397F49" w:rsidP="00111D38">
      <w:pPr>
        <w:jc w:val="both"/>
        <w:rPr>
          <w:rFonts w:ascii="Tw Cen MT" w:hAnsi="Tw Cen MT"/>
          <w:b/>
          <w:bCs/>
        </w:rPr>
      </w:pPr>
    </w:p>
    <w:p w14:paraId="30EE2179" w14:textId="3A86E29E" w:rsidR="00397F49" w:rsidRDefault="00397F49" w:rsidP="00111D38">
      <w:pPr>
        <w:jc w:val="both"/>
        <w:rPr>
          <w:rFonts w:ascii="Tw Cen MT" w:hAnsi="Tw Cen MT"/>
          <w:b/>
          <w:bCs/>
        </w:rPr>
      </w:pPr>
    </w:p>
    <w:p w14:paraId="63B0A20F" w14:textId="0A46116A" w:rsidR="00397F49" w:rsidRDefault="00397F49" w:rsidP="00111D38">
      <w:pPr>
        <w:jc w:val="both"/>
        <w:rPr>
          <w:rFonts w:ascii="Tw Cen MT" w:hAnsi="Tw Cen MT"/>
          <w:b/>
          <w:bCs/>
        </w:rPr>
      </w:pPr>
    </w:p>
    <w:p w14:paraId="3D16BB91" w14:textId="2C267C06" w:rsidR="00397F49" w:rsidRDefault="00397F49" w:rsidP="00111D38">
      <w:pPr>
        <w:jc w:val="both"/>
        <w:rPr>
          <w:rFonts w:ascii="Tw Cen MT" w:hAnsi="Tw Cen MT"/>
          <w:b/>
          <w:bCs/>
        </w:rPr>
      </w:pPr>
    </w:p>
    <w:p w14:paraId="5B70BD8E" w14:textId="0F24E674" w:rsidR="00397F49" w:rsidRDefault="00397F49" w:rsidP="00111D38">
      <w:pPr>
        <w:jc w:val="both"/>
        <w:rPr>
          <w:rFonts w:ascii="Tw Cen MT" w:hAnsi="Tw Cen MT"/>
          <w:b/>
          <w:bCs/>
        </w:rPr>
      </w:pPr>
    </w:p>
    <w:p w14:paraId="15A998E8" w14:textId="77777777" w:rsidR="00397F49" w:rsidRDefault="00397F49" w:rsidP="00111D38">
      <w:pPr>
        <w:jc w:val="both"/>
        <w:rPr>
          <w:rFonts w:ascii="Tw Cen MT" w:hAnsi="Tw Cen MT"/>
          <w:b/>
          <w:bCs/>
        </w:rPr>
      </w:pPr>
    </w:p>
    <w:p w14:paraId="68DB485F" w14:textId="77777777" w:rsidR="007B20DE" w:rsidRDefault="007B20DE" w:rsidP="00111D38">
      <w:pPr>
        <w:jc w:val="both"/>
        <w:rPr>
          <w:rFonts w:ascii="Tw Cen MT" w:hAnsi="Tw Cen MT"/>
          <w:b/>
          <w:bCs/>
        </w:rPr>
      </w:pPr>
    </w:p>
    <w:p w14:paraId="3E7D891E" w14:textId="31035B88" w:rsidR="006C7C8A" w:rsidRDefault="002E4C3E" w:rsidP="00111D38">
      <w:pPr>
        <w:jc w:val="both"/>
        <w:rPr>
          <w:rFonts w:ascii="Tw Cen MT" w:hAnsi="Tw Cen MT"/>
        </w:rPr>
      </w:pPr>
      <w:r>
        <w:rPr>
          <w:rFonts w:ascii="Tw Cen MT" w:hAnsi="Tw Cen MT"/>
          <w:b/>
          <w:bCs/>
        </w:rPr>
        <w:lastRenderedPageBreak/>
        <w:t>Part A</w:t>
      </w:r>
      <w:r w:rsidR="00C87284">
        <w:rPr>
          <w:rFonts w:ascii="Tw Cen MT" w:hAnsi="Tw Cen MT"/>
          <w:b/>
          <w:bCs/>
        </w:rPr>
        <w:t xml:space="preserve">: Circum-Atlantic coastlines reveal clues to former geographic affinity </w:t>
      </w:r>
    </w:p>
    <w:p w14:paraId="17977F49" w14:textId="1073D964" w:rsidR="002E4C3E" w:rsidRDefault="002E4C3E" w:rsidP="00111D38">
      <w:pPr>
        <w:jc w:val="both"/>
        <w:rPr>
          <w:rFonts w:ascii="Tw Cen MT" w:hAnsi="Tw Cen MT"/>
        </w:rPr>
      </w:pPr>
    </w:p>
    <w:p w14:paraId="4C7AC11C" w14:textId="3DA2DCBD" w:rsidR="00B04E96" w:rsidRDefault="00591F57" w:rsidP="00111D38">
      <w:pPr>
        <w:jc w:val="both"/>
        <w:rPr>
          <w:rFonts w:ascii="Tw Cen MT" w:hAnsi="Tw Cen MT"/>
        </w:rPr>
      </w:pPr>
      <w:r>
        <w:rPr>
          <w:rFonts w:ascii="Tw Cen MT" w:hAnsi="Tw Cen MT"/>
        </w:rPr>
        <w:t>In this part of the practical, you will try to recover the fit of Gondwana following the principles that the French geographer Antonio Snider-Pellegrini used in 1858 to reconstruct the circum-Atlantic continents</w:t>
      </w:r>
      <w:r w:rsidR="00B41E17">
        <w:rPr>
          <w:rFonts w:ascii="Tw Cen MT" w:hAnsi="Tw Cen MT"/>
        </w:rPr>
        <w:t xml:space="preserve"> (Fig. 1)</w:t>
      </w:r>
      <w:r>
        <w:rPr>
          <w:rFonts w:ascii="Tw Cen MT" w:hAnsi="Tw Cen MT"/>
        </w:rPr>
        <w:t xml:space="preserve">. He used present-day coastlines, and you will do the same, but instead will reconstruct the southern continents (South America, Africa, Antarctica, India, Australia) – collectively known as the Gondwana </w:t>
      </w:r>
      <w:proofErr w:type="spellStart"/>
      <w:r>
        <w:rPr>
          <w:rFonts w:ascii="Tw Cen MT" w:hAnsi="Tw Cen MT"/>
        </w:rPr>
        <w:t>megacontinent</w:t>
      </w:r>
      <w:proofErr w:type="spellEnd"/>
      <w:r>
        <w:rPr>
          <w:rFonts w:ascii="Tw Cen MT" w:hAnsi="Tw Cen MT"/>
        </w:rPr>
        <w:t xml:space="preserve">. </w:t>
      </w:r>
      <w:r w:rsidR="00B41E17">
        <w:rPr>
          <w:rFonts w:ascii="Tw Cen MT" w:hAnsi="Tw Cen MT"/>
        </w:rPr>
        <w:t>(Keep in mind that Pangea is called a supercontinent, as it includes all the other continents – such as Eurasia</w:t>
      </w:r>
      <w:r w:rsidR="00E704C4">
        <w:rPr>
          <w:rFonts w:ascii="Tw Cen MT" w:hAnsi="Tw Cen MT"/>
        </w:rPr>
        <w:t>, the Tethyan terranes</w:t>
      </w:r>
      <w:r w:rsidR="00B41E17">
        <w:rPr>
          <w:rFonts w:ascii="Tw Cen MT" w:hAnsi="Tw Cen MT"/>
        </w:rPr>
        <w:t xml:space="preserve">, etc.) </w:t>
      </w:r>
      <w:r w:rsidR="00B04E96">
        <w:rPr>
          <w:rFonts w:ascii="Tw Cen MT" w:hAnsi="Tw Cen MT"/>
        </w:rPr>
        <w:br/>
      </w:r>
      <w:r w:rsidR="00B04E96">
        <w:rPr>
          <w:rFonts w:ascii="Tw Cen MT" w:hAnsi="Tw Cen MT"/>
        </w:rPr>
        <w:br/>
      </w:r>
      <w:r w:rsidR="00B04E96" w:rsidRPr="008F476E">
        <w:rPr>
          <w:rFonts w:ascii="Tw Cen MT" w:hAnsi="Tw Cen MT"/>
          <w:noProof/>
        </w:rPr>
        <w:drawing>
          <wp:inline distT="0" distB="0" distL="0" distR="0" wp14:anchorId="158225BD" wp14:editId="7F12E390">
            <wp:extent cx="5500677" cy="3236374"/>
            <wp:effectExtent l="0" t="0" r="0" b="2540"/>
            <wp:docPr id="4" name="Picture 3" descr="A picture containing photo, different, person, ho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picture containing photo, different, person, holding&#10;&#10;Description automatically generated"/>
                    <pic:cNvPicPr>
                      <a:picLocks noChangeAspect="1"/>
                    </pic:cNvPicPr>
                  </pic:nvPicPr>
                  <pic:blipFill>
                    <a:blip r:embed="rId13"/>
                    <a:stretch>
                      <a:fillRect/>
                    </a:stretch>
                  </pic:blipFill>
                  <pic:spPr>
                    <a:xfrm>
                      <a:off x="0" y="0"/>
                      <a:ext cx="5511274" cy="3242609"/>
                    </a:xfrm>
                    <a:prstGeom prst="rect">
                      <a:avLst/>
                    </a:prstGeom>
                  </pic:spPr>
                </pic:pic>
              </a:graphicData>
            </a:graphic>
          </wp:inline>
        </w:drawing>
      </w:r>
    </w:p>
    <w:p w14:paraId="1C4F3500" w14:textId="40E03D98" w:rsidR="00B04E96" w:rsidRDefault="00B04E96" w:rsidP="00111D38">
      <w:pPr>
        <w:jc w:val="both"/>
        <w:rPr>
          <w:rFonts w:ascii="Tw Cen MT" w:hAnsi="Tw Cen MT"/>
        </w:rPr>
      </w:pPr>
      <w:r w:rsidRPr="00B41E17">
        <w:rPr>
          <w:rFonts w:ascii="Tw Cen MT" w:hAnsi="Tw Cen MT"/>
          <w:b/>
          <w:bCs/>
        </w:rPr>
        <w:t>Fig</w:t>
      </w:r>
      <w:r w:rsidR="00B41E17" w:rsidRPr="00B41E17">
        <w:rPr>
          <w:rFonts w:ascii="Tw Cen MT" w:hAnsi="Tw Cen MT"/>
          <w:b/>
          <w:bCs/>
        </w:rPr>
        <w:t>ure</w:t>
      </w:r>
      <w:r w:rsidR="00065DED" w:rsidRPr="00B41E17">
        <w:rPr>
          <w:rFonts w:ascii="Tw Cen MT" w:hAnsi="Tw Cen MT"/>
          <w:b/>
          <w:bCs/>
        </w:rPr>
        <w:t xml:space="preserve"> 1</w:t>
      </w:r>
      <w:r w:rsidRPr="00B41E17">
        <w:rPr>
          <w:rFonts w:ascii="Tw Cen MT" w:hAnsi="Tw Cen MT"/>
          <w:b/>
          <w:bCs/>
        </w:rPr>
        <w:t>.</w:t>
      </w:r>
      <w:r>
        <w:rPr>
          <w:rFonts w:ascii="Tw Cen MT" w:hAnsi="Tw Cen MT"/>
        </w:rPr>
        <w:t xml:space="preserve"> Reconstructions of the circum-Atlantic continents by the French geographer, Antonio Snider-Pellegrini in 1858 (</w:t>
      </w:r>
      <w:r w:rsidR="00D02928">
        <w:rPr>
          <w:rFonts w:ascii="Tw Cen MT" w:hAnsi="Tw Cen MT"/>
        </w:rPr>
        <w:t>Source</w:t>
      </w:r>
      <w:r>
        <w:rPr>
          <w:rFonts w:ascii="Tw Cen MT" w:hAnsi="Tw Cen MT"/>
        </w:rPr>
        <w:t xml:space="preserve">: </w:t>
      </w:r>
      <w:proofErr w:type="spellStart"/>
      <w:r>
        <w:rPr>
          <w:rFonts w:ascii="Tw Cen MT" w:hAnsi="Tw Cen MT"/>
        </w:rPr>
        <w:t>WikiMedia</w:t>
      </w:r>
      <w:proofErr w:type="spellEnd"/>
      <w:r>
        <w:rPr>
          <w:rFonts w:ascii="Tw Cen MT" w:hAnsi="Tw Cen MT"/>
        </w:rPr>
        <w:t xml:space="preserve"> Commons)</w:t>
      </w:r>
      <w:r w:rsidR="002D2F3C">
        <w:rPr>
          <w:rFonts w:ascii="Tw Cen MT" w:hAnsi="Tw Cen MT"/>
        </w:rPr>
        <w:t>.</w:t>
      </w:r>
    </w:p>
    <w:p w14:paraId="60AFE06B" w14:textId="56415CC9" w:rsidR="00591F57" w:rsidRDefault="00591F57" w:rsidP="00111D38">
      <w:pPr>
        <w:jc w:val="both"/>
        <w:rPr>
          <w:rFonts w:ascii="Tw Cen MT" w:hAnsi="Tw Cen MT"/>
        </w:rPr>
      </w:pPr>
    </w:p>
    <w:p w14:paraId="13BCAF8F" w14:textId="77777777" w:rsidR="00A33210" w:rsidRDefault="002E4C3E" w:rsidP="00111D38">
      <w:pPr>
        <w:pStyle w:val="ListParagraph"/>
        <w:numPr>
          <w:ilvl w:val="0"/>
          <w:numId w:val="4"/>
        </w:numPr>
        <w:jc w:val="both"/>
        <w:rPr>
          <w:rFonts w:ascii="Tw Cen MT" w:hAnsi="Tw Cen MT"/>
        </w:rPr>
      </w:pPr>
      <w:r>
        <w:rPr>
          <w:rFonts w:ascii="Tw Cen MT" w:hAnsi="Tw Cen MT"/>
        </w:rPr>
        <w:t xml:space="preserve">Open </w:t>
      </w:r>
      <w:proofErr w:type="spellStart"/>
      <w:r>
        <w:rPr>
          <w:rFonts w:ascii="Tw Cen MT" w:hAnsi="Tw Cen MT"/>
        </w:rPr>
        <w:t>GPlates</w:t>
      </w:r>
      <w:proofErr w:type="spellEnd"/>
      <w:r>
        <w:rPr>
          <w:rFonts w:ascii="Tw Cen MT" w:hAnsi="Tw Cen MT"/>
        </w:rPr>
        <w:t>. You will encounter a grey globe, which means the next step is to load some data.</w:t>
      </w:r>
    </w:p>
    <w:p w14:paraId="139A22DB" w14:textId="06F2F74B" w:rsidR="002E4C3E" w:rsidRPr="00A33210" w:rsidRDefault="00A33210" w:rsidP="00111D38">
      <w:pPr>
        <w:ind w:left="720"/>
        <w:jc w:val="both"/>
        <w:rPr>
          <w:rFonts w:ascii="Tw Cen MT" w:hAnsi="Tw Cen MT"/>
        </w:rPr>
      </w:pPr>
      <w:r w:rsidRPr="00A33210">
        <w:rPr>
          <w:rFonts w:ascii="Tw Cen MT" w:hAnsi="Tw Cen MT"/>
        </w:rPr>
        <w:br/>
      </w:r>
      <w:r>
        <w:rPr>
          <w:rFonts w:ascii="Tw Cen MT" w:hAnsi="Tw Cen MT"/>
          <w:noProof/>
        </w:rPr>
        <w:drawing>
          <wp:inline distT="0" distB="0" distL="0" distR="0" wp14:anchorId="3205BFA7" wp14:editId="5B795026">
            <wp:extent cx="4848860" cy="2951245"/>
            <wp:effectExtent l="0" t="0" r="2540" b="0"/>
            <wp:docPr id="14" name="Picture 1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screenshot of a computer&#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892177" cy="2977610"/>
                    </a:xfrm>
                    <a:prstGeom prst="rect">
                      <a:avLst/>
                    </a:prstGeom>
                  </pic:spPr>
                </pic:pic>
              </a:graphicData>
            </a:graphic>
          </wp:inline>
        </w:drawing>
      </w:r>
      <w:r w:rsidRPr="00A33210">
        <w:rPr>
          <w:rFonts w:ascii="Tw Cen MT" w:hAnsi="Tw Cen MT"/>
        </w:rPr>
        <w:br/>
      </w:r>
    </w:p>
    <w:p w14:paraId="23BD645B" w14:textId="6F8F26EC" w:rsidR="002E4C3E" w:rsidRDefault="00A33210" w:rsidP="00111D38">
      <w:pPr>
        <w:pStyle w:val="ListParagraph"/>
        <w:numPr>
          <w:ilvl w:val="0"/>
          <w:numId w:val="4"/>
        </w:numPr>
        <w:jc w:val="both"/>
        <w:rPr>
          <w:rFonts w:ascii="Tw Cen MT" w:hAnsi="Tw Cen MT"/>
        </w:rPr>
      </w:pPr>
      <w:r>
        <w:rPr>
          <w:rFonts w:ascii="Tw Cen MT" w:hAnsi="Tw Cen MT"/>
        </w:rPr>
        <w:lastRenderedPageBreak/>
        <w:t xml:space="preserve">There are several ways to open files. One way is to click and drag the file onto the </w:t>
      </w:r>
      <w:proofErr w:type="spellStart"/>
      <w:r>
        <w:rPr>
          <w:rFonts w:ascii="Tw Cen MT" w:hAnsi="Tw Cen MT"/>
        </w:rPr>
        <w:t>GPlates</w:t>
      </w:r>
      <w:proofErr w:type="spellEnd"/>
      <w:r>
        <w:rPr>
          <w:rFonts w:ascii="Tw Cen MT" w:hAnsi="Tw Cen MT"/>
        </w:rPr>
        <w:t xml:space="preserve"> globe. Alternatively, you can go to File &gt; Open Feature Collections. Navigate to the </w:t>
      </w:r>
      <w:proofErr w:type="spellStart"/>
      <w:r w:rsidR="00397F49" w:rsidRPr="00397F49">
        <w:rPr>
          <w:rFonts w:ascii="Tw Cen MT" w:hAnsi="Tw Cen MT"/>
        </w:rPr>
        <w:t>GPlates_Gondwana_</w:t>
      </w:r>
      <w:proofErr w:type="gramStart"/>
      <w:r w:rsidR="00397F49" w:rsidRPr="00397F49">
        <w:rPr>
          <w:rFonts w:ascii="Tw Cen MT" w:hAnsi="Tw Cen MT"/>
        </w:rPr>
        <w:t>DataPack</w:t>
      </w:r>
      <w:r>
        <w:rPr>
          <w:rFonts w:ascii="Tw Cen MT" w:hAnsi="Tw Cen MT"/>
        </w:rPr>
        <w:t>folder</w:t>
      </w:r>
      <w:proofErr w:type="spellEnd"/>
      <w:r>
        <w:rPr>
          <w:rFonts w:ascii="Tw Cen MT" w:hAnsi="Tw Cen MT"/>
        </w:rPr>
        <w:t>, and</w:t>
      </w:r>
      <w:proofErr w:type="gramEnd"/>
      <w:r>
        <w:rPr>
          <w:rFonts w:ascii="Tw Cen MT" w:hAnsi="Tw Cen MT"/>
        </w:rPr>
        <w:t xml:space="preserve"> select the </w:t>
      </w:r>
      <w:proofErr w:type="spellStart"/>
      <w:r w:rsidR="004966F5">
        <w:rPr>
          <w:rFonts w:ascii="Tw Cen MT" w:hAnsi="Tw Cen MT"/>
        </w:rPr>
        <w:t>Coastlines_USGS</w:t>
      </w:r>
      <w:r w:rsidR="00171912">
        <w:rPr>
          <w:rFonts w:ascii="Tw Cen MT" w:hAnsi="Tw Cen MT"/>
        </w:rPr>
        <w:t>_</w:t>
      </w:r>
      <w:r w:rsidR="004966F5">
        <w:rPr>
          <w:rFonts w:ascii="Tw Cen MT" w:hAnsi="Tw Cen MT"/>
        </w:rPr>
        <w:t>Gondwana.gpmlz</w:t>
      </w:r>
      <w:proofErr w:type="spellEnd"/>
      <w:r w:rsidR="004966F5">
        <w:rPr>
          <w:rFonts w:ascii="Tw Cen MT" w:hAnsi="Tw Cen MT"/>
        </w:rPr>
        <w:t xml:space="preserve"> file that you want to </w:t>
      </w:r>
      <w:r>
        <w:rPr>
          <w:rFonts w:ascii="Tw Cen MT" w:hAnsi="Tw Cen MT"/>
        </w:rPr>
        <w:t xml:space="preserve">open – then click Open. </w:t>
      </w:r>
    </w:p>
    <w:p w14:paraId="49131ACE" w14:textId="77777777" w:rsidR="00A33210" w:rsidRDefault="00A33210" w:rsidP="00111D38">
      <w:pPr>
        <w:jc w:val="both"/>
        <w:rPr>
          <w:rFonts w:ascii="Tw Cen MT" w:hAnsi="Tw Cen MT"/>
        </w:rPr>
      </w:pPr>
    </w:p>
    <w:p w14:paraId="655F8AF4" w14:textId="0C400A37" w:rsidR="00A33210" w:rsidRDefault="00A33210" w:rsidP="00111D38">
      <w:pPr>
        <w:jc w:val="both"/>
        <w:rPr>
          <w:rFonts w:ascii="Tw Cen MT" w:hAnsi="Tw Cen MT"/>
        </w:rPr>
      </w:pPr>
      <w:r>
        <w:rPr>
          <w:rFonts w:ascii="Tw Cen MT" w:hAnsi="Tw Cen MT"/>
          <w:noProof/>
        </w:rPr>
        <w:drawing>
          <wp:inline distT="0" distB="0" distL="0" distR="0" wp14:anchorId="3F43C704" wp14:editId="07100297">
            <wp:extent cx="2064832" cy="1589164"/>
            <wp:effectExtent l="0" t="0" r="5715" b="0"/>
            <wp:docPr id="15" name="Picture 1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screenshot of a cell phone&#10;&#10;Description automatically generated"/>
                    <pic:cNvPicPr/>
                  </pic:nvPicPr>
                  <pic:blipFill>
                    <a:blip r:embed="rId15">
                      <a:extLst>
                        <a:ext uri="{28A0092B-C50C-407E-A947-70E740481C1C}">
                          <a14:useLocalDpi xmlns:a14="http://schemas.microsoft.com/office/drawing/2010/main" val="0"/>
                        </a:ext>
                      </a:extLst>
                    </a:blip>
                    <a:stretch>
                      <a:fillRect/>
                    </a:stretch>
                  </pic:blipFill>
                  <pic:spPr>
                    <a:xfrm>
                      <a:off x="0" y="0"/>
                      <a:ext cx="2089599" cy="1608226"/>
                    </a:xfrm>
                    <a:prstGeom prst="rect">
                      <a:avLst/>
                    </a:prstGeom>
                  </pic:spPr>
                </pic:pic>
              </a:graphicData>
            </a:graphic>
          </wp:inline>
        </w:drawing>
      </w:r>
      <w:r w:rsidR="004374E5">
        <w:rPr>
          <w:rFonts w:ascii="Tw Cen MT" w:hAnsi="Tw Cen MT"/>
        </w:rPr>
        <w:t xml:space="preserve"> </w:t>
      </w:r>
      <w:r w:rsidR="004374E5">
        <w:rPr>
          <w:rFonts w:ascii="Tw Cen MT" w:hAnsi="Tw Cen MT"/>
          <w:noProof/>
        </w:rPr>
        <w:drawing>
          <wp:inline distT="0" distB="0" distL="0" distR="0" wp14:anchorId="7B3E4BA6" wp14:editId="2BE97F29">
            <wp:extent cx="3512557" cy="2445320"/>
            <wp:effectExtent l="0" t="0" r="5715" b="6350"/>
            <wp:docPr id="16" name="Picture 1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screenshot of a cell phone&#10;&#10;Description automatically generated"/>
                    <pic:cNvPicPr/>
                  </pic:nvPicPr>
                  <pic:blipFill>
                    <a:blip r:embed="rId16">
                      <a:extLst>
                        <a:ext uri="{28A0092B-C50C-407E-A947-70E740481C1C}">
                          <a14:useLocalDpi xmlns:a14="http://schemas.microsoft.com/office/drawing/2010/main" val="0"/>
                        </a:ext>
                      </a:extLst>
                    </a:blip>
                    <a:stretch>
                      <a:fillRect/>
                    </a:stretch>
                  </pic:blipFill>
                  <pic:spPr>
                    <a:xfrm>
                      <a:off x="0" y="0"/>
                      <a:ext cx="3517604" cy="2448834"/>
                    </a:xfrm>
                    <a:prstGeom prst="rect">
                      <a:avLst/>
                    </a:prstGeom>
                  </pic:spPr>
                </pic:pic>
              </a:graphicData>
            </a:graphic>
          </wp:inline>
        </w:drawing>
      </w:r>
    </w:p>
    <w:p w14:paraId="2B21B873" w14:textId="47ADE5F9" w:rsidR="00A33210" w:rsidRDefault="00A33210" w:rsidP="00111D38">
      <w:pPr>
        <w:jc w:val="both"/>
        <w:rPr>
          <w:rFonts w:ascii="Tw Cen MT" w:hAnsi="Tw Cen MT"/>
        </w:rPr>
      </w:pPr>
    </w:p>
    <w:p w14:paraId="755C6542" w14:textId="77777777" w:rsidR="00A33210" w:rsidRPr="00A33210" w:rsidRDefault="00A33210" w:rsidP="00111D38">
      <w:pPr>
        <w:jc w:val="both"/>
        <w:rPr>
          <w:rFonts w:ascii="Tw Cen MT" w:hAnsi="Tw Cen MT"/>
        </w:rPr>
      </w:pPr>
    </w:p>
    <w:p w14:paraId="5B6B2F93" w14:textId="00F1CC55" w:rsidR="00A33210" w:rsidRDefault="004966F5" w:rsidP="00111D38">
      <w:pPr>
        <w:pStyle w:val="ListParagraph"/>
        <w:numPr>
          <w:ilvl w:val="0"/>
          <w:numId w:val="4"/>
        </w:numPr>
        <w:jc w:val="both"/>
        <w:rPr>
          <w:rFonts w:ascii="Tw Cen MT" w:hAnsi="Tw Cen MT"/>
        </w:rPr>
      </w:pPr>
      <w:r>
        <w:rPr>
          <w:rFonts w:ascii="Tw Cen MT" w:hAnsi="Tw Cen MT"/>
        </w:rPr>
        <w:t xml:space="preserve">You will now see the present-day coastlines </w:t>
      </w:r>
      <w:r w:rsidR="00E40E57">
        <w:rPr>
          <w:rFonts w:ascii="Tw Cen MT" w:hAnsi="Tw Cen MT"/>
        </w:rPr>
        <w:t xml:space="preserve">appear on the </w:t>
      </w:r>
      <w:proofErr w:type="spellStart"/>
      <w:r w:rsidR="00E40E57">
        <w:rPr>
          <w:rFonts w:ascii="Tw Cen MT" w:hAnsi="Tw Cen MT"/>
        </w:rPr>
        <w:t>GPlates</w:t>
      </w:r>
      <w:proofErr w:type="spellEnd"/>
      <w:r w:rsidR="00E40E57">
        <w:rPr>
          <w:rFonts w:ascii="Tw Cen MT" w:hAnsi="Tw Cen MT"/>
        </w:rPr>
        <w:t xml:space="preserve"> globe, and a new (green) layer will appear in the Layers window. The tools we will use in this practical are highlighted below. The default selected tool is View, which allows you to click and drag the globe to reorient the camera view. Using the Zoom slider allows you to zoom in and out, but it is usually easier to just use your mouse scroll wheel. Test the View and Zoom tools to get familiar with the interface. </w:t>
      </w:r>
    </w:p>
    <w:p w14:paraId="52D3D15E" w14:textId="160D3496" w:rsidR="00E40E57" w:rsidRDefault="00E40E57" w:rsidP="00111D38">
      <w:pPr>
        <w:jc w:val="both"/>
        <w:rPr>
          <w:rFonts w:ascii="Tw Cen MT" w:hAnsi="Tw Cen MT"/>
        </w:rPr>
      </w:pPr>
    </w:p>
    <w:p w14:paraId="13A71D83" w14:textId="629C1773" w:rsidR="00E40E57" w:rsidRDefault="00245C13" w:rsidP="00111D38">
      <w:pPr>
        <w:jc w:val="both"/>
        <w:rPr>
          <w:rFonts w:ascii="Tw Cen MT" w:hAnsi="Tw Cen MT"/>
        </w:rPr>
      </w:pPr>
      <w:r>
        <w:rPr>
          <w:rFonts w:ascii="Tw Cen MT" w:hAnsi="Tw Cen MT"/>
          <w:noProof/>
        </w:rPr>
        <w:drawing>
          <wp:inline distT="0" distB="0" distL="0" distR="0" wp14:anchorId="193C8274" wp14:editId="1E465BD3">
            <wp:extent cx="5486400" cy="3640975"/>
            <wp:effectExtent l="0" t="0" r="0" b="4445"/>
            <wp:docPr id="20" name="Picture 20"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Graphical user interface&#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497286" cy="3648199"/>
                    </a:xfrm>
                    <a:prstGeom prst="rect">
                      <a:avLst/>
                    </a:prstGeom>
                  </pic:spPr>
                </pic:pic>
              </a:graphicData>
            </a:graphic>
          </wp:inline>
        </w:drawing>
      </w:r>
    </w:p>
    <w:p w14:paraId="2CBB6FC5" w14:textId="79CEA58D" w:rsidR="00E40E57" w:rsidRDefault="00E40E57" w:rsidP="00FD7D89">
      <w:pPr>
        <w:ind w:left="720"/>
        <w:jc w:val="both"/>
        <w:rPr>
          <w:rFonts w:ascii="Tw Cen MT" w:hAnsi="Tw Cen MT"/>
        </w:rPr>
      </w:pPr>
      <w:r w:rsidRPr="00D739AE">
        <w:rPr>
          <w:rFonts w:ascii="Tw Cen MT" w:hAnsi="Tw Cen MT"/>
          <w:b/>
          <w:bCs/>
        </w:rPr>
        <w:t>Fig</w:t>
      </w:r>
      <w:r w:rsidR="00D739AE" w:rsidRPr="00D739AE">
        <w:rPr>
          <w:rFonts w:ascii="Tw Cen MT" w:hAnsi="Tw Cen MT"/>
          <w:b/>
          <w:bCs/>
        </w:rPr>
        <w:t>ure</w:t>
      </w:r>
      <w:r w:rsidR="002E356D" w:rsidRPr="00D739AE">
        <w:rPr>
          <w:rFonts w:ascii="Tw Cen MT" w:hAnsi="Tw Cen MT"/>
          <w:b/>
          <w:bCs/>
        </w:rPr>
        <w:t xml:space="preserve"> 2</w:t>
      </w:r>
      <w:r w:rsidRPr="00D739AE">
        <w:rPr>
          <w:rFonts w:ascii="Tw Cen MT" w:hAnsi="Tw Cen MT"/>
          <w:b/>
          <w:bCs/>
        </w:rPr>
        <w:t>.</w:t>
      </w:r>
      <w:r>
        <w:rPr>
          <w:rFonts w:ascii="Tw Cen MT" w:hAnsi="Tw Cen MT"/>
        </w:rPr>
        <w:t xml:space="preserve"> Main </w:t>
      </w:r>
      <w:proofErr w:type="spellStart"/>
      <w:r>
        <w:rPr>
          <w:rFonts w:ascii="Tw Cen MT" w:hAnsi="Tw Cen MT"/>
        </w:rPr>
        <w:t>GPlates</w:t>
      </w:r>
      <w:proofErr w:type="spellEnd"/>
      <w:r>
        <w:rPr>
          <w:rFonts w:ascii="Tw Cen MT" w:hAnsi="Tw Cen MT"/>
        </w:rPr>
        <w:t xml:space="preserve"> window</w:t>
      </w:r>
      <w:r w:rsidR="002A5029">
        <w:rPr>
          <w:rFonts w:ascii="Tw Cen MT" w:hAnsi="Tw Cen MT"/>
        </w:rPr>
        <w:t xml:space="preserve"> the</w:t>
      </w:r>
      <w:r w:rsidR="00065DED">
        <w:rPr>
          <w:rFonts w:ascii="Tw Cen MT" w:hAnsi="Tw Cen MT"/>
        </w:rPr>
        <w:t xml:space="preserve"> main tools you will be using are </w:t>
      </w:r>
      <w:r w:rsidR="002A5029">
        <w:rPr>
          <w:rFonts w:ascii="Tw Cen MT" w:hAnsi="Tw Cen MT"/>
        </w:rPr>
        <w:t>highlighted</w:t>
      </w:r>
      <w:r w:rsidR="00065DED">
        <w:rPr>
          <w:rFonts w:ascii="Tw Cen MT" w:hAnsi="Tw Cen MT"/>
        </w:rPr>
        <w:t xml:space="preserve">. The </w:t>
      </w:r>
      <w:r w:rsidR="007A610A">
        <w:rPr>
          <w:rFonts w:ascii="Tw Cen MT" w:hAnsi="Tw Cen MT"/>
        </w:rPr>
        <w:t>letter</w:t>
      </w:r>
      <w:r w:rsidR="00065DED">
        <w:rPr>
          <w:rFonts w:ascii="Tw Cen MT" w:hAnsi="Tw Cen MT"/>
        </w:rPr>
        <w:t xml:space="preserve"> in the brackets represents the keyboard shortcut</w:t>
      </w:r>
      <w:r w:rsidR="004C1D47">
        <w:rPr>
          <w:rFonts w:ascii="Tw Cen MT" w:hAnsi="Tw Cen MT"/>
        </w:rPr>
        <w:t xml:space="preserve"> used</w:t>
      </w:r>
      <w:r w:rsidR="00065DED">
        <w:rPr>
          <w:rFonts w:ascii="Tw Cen MT" w:hAnsi="Tw Cen MT"/>
        </w:rPr>
        <w:t xml:space="preserve"> to activate that tool. </w:t>
      </w:r>
    </w:p>
    <w:p w14:paraId="511915BC" w14:textId="2091C078" w:rsidR="00E40E57" w:rsidRPr="0029353C" w:rsidRDefault="00660062" w:rsidP="004C5791">
      <w:pPr>
        <w:pStyle w:val="ListParagraph"/>
        <w:numPr>
          <w:ilvl w:val="0"/>
          <w:numId w:val="4"/>
        </w:numPr>
        <w:rPr>
          <w:rFonts w:ascii="Tw Cen MT" w:hAnsi="Tw Cen MT"/>
        </w:rPr>
      </w:pPr>
      <w:r>
        <w:rPr>
          <w:rFonts w:ascii="Tw Cen MT" w:hAnsi="Tw Cen MT"/>
        </w:rPr>
        <w:lastRenderedPageBreak/>
        <w:t xml:space="preserve">Now we need to load the “rotation” file. This file is a plain text file, usually with a </w:t>
      </w:r>
      <w:proofErr w:type="gramStart"/>
      <w:r>
        <w:rPr>
          <w:rFonts w:ascii="Tw Cen MT" w:hAnsi="Tw Cen MT"/>
        </w:rPr>
        <w:t>“.rot</w:t>
      </w:r>
      <w:proofErr w:type="gramEnd"/>
      <w:r>
        <w:rPr>
          <w:rFonts w:ascii="Tw Cen MT" w:hAnsi="Tw Cen MT"/>
        </w:rPr>
        <w:t xml:space="preserve">” file extension, which contains the instructions </w:t>
      </w:r>
      <w:proofErr w:type="spellStart"/>
      <w:r>
        <w:rPr>
          <w:rFonts w:ascii="Tw Cen MT" w:hAnsi="Tw Cen MT"/>
        </w:rPr>
        <w:t>GPlates</w:t>
      </w:r>
      <w:proofErr w:type="spellEnd"/>
      <w:r>
        <w:rPr>
          <w:rFonts w:ascii="Tw Cen MT" w:hAnsi="Tw Cen MT"/>
        </w:rPr>
        <w:t xml:space="preserve"> uses to move geometries around. You will notice that the coastline features have different colours – this represents their “Plate ID”, which is an integer</w:t>
      </w:r>
      <w:r w:rsidR="00E56C9A">
        <w:rPr>
          <w:rFonts w:ascii="Tw Cen MT" w:hAnsi="Tw Cen MT"/>
        </w:rPr>
        <w:t xml:space="preserve"> value</w:t>
      </w:r>
      <w:r>
        <w:rPr>
          <w:rFonts w:ascii="Tw Cen MT" w:hAnsi="Tw Cen MT"/>
        </w:rPr>
        <w:t xml:space="preserve"> that is unique to a particular tectonic region. </w:t>
      </w:r>
      <w:r w:rsidR="0010785C">
        <w:rPr>
          <w:rFonts w:ascii="Tw Cen MT" w:hAnsi="Tw Cen MT"/>
        </w:rPr>
        <w:t>Go to File &gt; Open Feature Collections, navigate to the Data</w:t>
      </w:r>
      <w:r w:rsidR="00F85BEE">
        <w:rPr>
          <w:rFonts w:ascii="Tw Cen MT" w:hAnsi="Tw Cen MT"/>
        </w:rPr>
        <w:t xml:space="preserve"> </w:t>
      </w:r>
      <w:r w:rsidR="0010785C">
        <w:rPr>
          <w:rFonts w:ascii="Tw Cen MT" w:hAnsi="Tw Cen MT"/>
        </w:rPr>
        <w:t>Pack folder and load in the file “</w:t>
      </w:r>
      <w:proofErr w:type="spellStart"/>
      <w:r w:rsidR="0010785C" w:rsidRPr="0010785C">
        <w:rPr>
          <w:rFonts w:ascii="Tw Cen MT" w:hAnsi="Tw Cen MT"/>
        </w:rPr>
        <w:t>Gondwana_ROTs_PartA.rot</w:t>
      </w:r>
      <w:proofErr w:type="spellEnd"/>
      <w:r w:rsidR="0010785C">
        <w:rPr>
          <w:rFonts w:ascii="Tw Cen MT" w:hAnsi="Tw Cen MT"/>
        </w:rPr>
        <w:t xml:space="preserve">”. This file has no geometries associated with it, but a new yellow </w:t>
      </w:r>
      <w:r w:rsidR="009B394E">
        <w:rPr>
          <w:rFonts w:ascii="Tw Cen MT" w:hAnsi="Tw Cen MT"/>
        </w:rPr>
        <w:t>rotation entry</w:t>
      </w:r>
      <w:r w:rsidR="0010785C">
        <w:rPr>
          <w:rFonts w:ascii="Tw Cen MT" w:hAnsi="Tw Cen MT"/>
        </w:rPr>
        <w:t xml:space="preserve"> will appear in the Layer window. </w:t>
      </w:r>
      <w:r w:rsidR="0010785C">
        <w:rPr>
          <w:rFonts w:ascii="Tw Cen MT" w:hAnsi="Tw Cen MT"/>
        </w:rPr>
        <w:br/>
      </w:r>
      <w:r w:rsidR="0010785C">
        <w:rPr>
          <w:rFonts w:ascii="Tw Cen MT" w:hAnsi="Tw Cen MT"/>
        </w:rPr>
        <w:br/>
        <w:t>The instructions contained in the file are what we call “Euler rotations”</w:t>
      </w:r>
      <w:r w:rsidR="00274C81">
        <w:rPr>
          <w:rFonts w:ascii="Tw Cen MT" w:hAnsi="Tw Cen MT"/>
        </w:rPr>
        <w:t xml:space="preserve"> (Euler is pronounced as “oiler”)</w:t>
      </w:r>
      <w:r w:rsidR="0010785C">
        <w:rPr>
          <w:rFonts w:ascii="Tw Cen MT" w:hAnsi="Tw Cen MT"/>
        </w:rPr>
        <w:t xml:space="preserve">. </w:t>
      </w:r>
      <w:proofErr w:type="gramStart"/>
      <w:r w:rsidR="0010785C">
        <w:rPr>
          <w:rFonts w:ascii="Tw Cen MT" w:hAnsi="Tw Cen MT"/>
        </w:rPr>
        <w:t>An</w:t>
      </w:r>
      <w:proofErr w:type="gramEnd"/>
      <w:r w:rsidR="0010785C">
        <w:rPr>
          <w:rFonts w:ascii="Tw Cen MT" w:hAnsi="Tw Cen MT"/>
        </w:rPr>
        <w:t xml:space="preserve"> Euler rotation has a pole of rotation (a point represented by a longitude and latitude) and an angle of rotation that represents the amount of rotation about that pole.</w:t>
      </w:r>
      <w:r w:rsidR="00CE550A">
        <w:rPr>
          <w:rFonts w:ascii="Tw Cen MT" w:hAnsi="Tw Cen MT"/>
        </w:rPr>
        <w:t xml:space="preserve"> This allows </w:t>
      </w:r>
      <w:proofErr w:type="spellStart"/>
      <w:r w:rsidR="00CE550A">
        <w:rPr>
          <w:rFonts w:ascii="Tw Cen MT" w:hAnsi="Tw Cen MT"/>
        </w:rPr>
        <w:t>GPlates</w:t>
      </w:r>
      <w:proofErr w:type="spellEnd"/>
      <w:r w:rsidR="00CE550A">
        <w:rPr>
          <w:rFonts w:ascii="Tw Cen MT" w:hAnsi="Tw Cen MT"/>
        </w:rPr>
        <w:t xml:space="preserve"> to move geometries on the surface of a sphere (i.e., Earth).</w:t>
      </w:r>
      <w:r w:rsidR="0010785C">
        <w:rPr>
          <w:rFonts w:ascii="Tw Cen MT" w:hAnsi="Tw Cen MT"/>
        </w:rPr>
        <w:t xml:space="preserve"> </w:t>
      </w:r>
      <w:proofErr w:type="spellStart"/>
      <w:r w:rsidR="0010785C">
        <w:rPr>
          <w:rFonts w:ascii="Tw Cen MT" w:hAnsi="Tw Cen MT"/>
        </w:rPr>
        <w:t>GPlates</w:t>
      </w:r>
      <w:proofErr w:type="spellEnd"/>
      <w:r w:rsidR="0010785C">
        <w:rPr>
          <w:rFonts w:ascii="Tw Cen MT" w:hAnsi="Tw Cen MT"/>
        </w:rPr>
        <w:t xml:space="preserve"> reads these instructions from the rotation file, but it also enables the user to modify the position of tectonic elements interactively – by selecting and dragging it to a new position.</w:t>
      </w:r>
      <w:r w:rsidR="0029353C">
        <w:rPr>
          <w:rFonts w:ascii="Tw Cen MT" w:hAnsi="Tw Cen MT"/>
        </w:rPr>
        <w:t xml:space="preserve"> You can modify the position at different times in the geological past, and </w:t>
      </w:r>
      <w:proofErr w:type="spellStart"/>
      <w:r w:rsidR="0029353C">
        <w:rPr>
          <w:rFonts w:ascii="Tw Cen MT" w:hAnsi="Tw Cen MT"/>
        </w:rPr>
        <w:t>GPlates</w:t>
      </w:r>
      <w:proofErr w:type="spellEnd"/>
      <w:r w:rsidR="0029353C">
        <w:rPr>
          <w:rFonts w:ascii="Tw Cen MT" w:hAnsi="Tw Cen MT"/>
        </w:rPr>
        <w:t xml:space="preserve"> will interpolate the position between the timesteps. </w:t>
      </w:r>
      <w:r w:rsidR="0029353C">
        <w:rPr>
          <w:rFonts w:ascii="Tw Cen MT" w:hAnsi="Tw Cen MT"/>
        </w:rPr>
        <w:br/>
      </w:r>
      <w:r w:rsidR="0029353C">
        <w:rPr>
          <w:rFonts w:ascii="Tw Cen MT" w:hAnsi="Tw Cen MT"/>
        </w:rPr>
        <w:br/>
        <w:t xml:space="preserve">An important thing to remember is that the rotations used by </w:t>
      </w:r>
      <w:proofErr w:type="spellStart"/>
      <w:r w:rsidR="0029353C">
        <w:rPr>
          <w:rFonts w:ascii="Tw Cen MT" w:hAnsi="Tw Cen MT"/>
        </w:rPr>
        <w:t>GPlates</w:t>
      </w:r>
      <w:proofErr w:type="spellEnd"/>
      <w:r w:rsidR="0029353C">
        <w:rPr>
          <w:rFonts w:ascii="Tw Cen MT" w:hAnsi="Tw Cen MT"/>
        </w:rPr>
        <w:t xml:space="preserve"> are always between a “pair” of plates. For example, </w:t>
      </w:r>
      <w:r w:rsidR="00B62F54">
        <w:rPr>
          <w:rFonts w:ascii="Tw Cen MT" w:hAnsi="Tw Cen MT"/>
        </w:rPr>
        <w:t xml:space="preserve">Australia moves relative to Antarctica, and Antarctica moves relative to Africa. Africa is considered the base of the plate motion hierarchy, as it </w:t>
      </w:r>
      <w:r w:rsidR="006B0C97">
        <w:rPr>
          <w:rFonts w:ascii="Tw Cen MT" w:hAnsi="Tw Cen MT"/>
        </w:rPr>
        <w:t xml:space="preserve">was the continent in the centre of the Pangea supercontinent (hence most of the Gondwana continents moved away from it as a result of seafloor spreading). </w:t>
      </w:r>
      <w:r w:rsidR="0010785C" w:rsidRPr="0029353C">
        <w:rPr>
          <w:rFonts w:ascii="Tw Cen MT" w:hAnsi="Tw Cen MT"/>
        </w:rPr>
        <w:br/>
      </w:r>
    </w:p>
    <w:p w14:paraId="630EE95C" w14:textId="00709578" w:rsidR="00A52660" w:rsidRPr="00A52660" w:rsidRDefault="00A52660" w:rsidP="00111D38">
      <w:pPr>
        <w:jc w:val="both"/>
        <w:rPr>
          <w:rFonts w:ascii="Tw Cen MT" w:hAnsi="Tw Cen MT"/>
        </w:rPr>
      </w:pPr>
      <w:r>
        <w:rPr>
          <w:rFonts w:ascii="Tw Cen MT" w:hAnsi="Tw Cen MT"/>
          <w:noProof/>
        </w:rPr>
        <w:drawing>
          <wp:inline distT="0" distB="0" distL="0" distR="0" wp14:anchorId="7D76F431" wp14:editId="3220B6CA">
            <wp:extent cx="5727700" cy="2198370"/>
            <wp:effectExtent l="0" t="0" r="0" b="0"/>
            <wp:docPr id="18" name="Picture 18" descr="A close up of text on a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close up of text on a screen&#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27700" cy="2198370"/>
                    </a:xfrm>
                    <a:prstGeom prst="rect">
                      <a:avLst/>
                    </a:prstGeom>
                  </pic:spPr>
                </pic:pic>
              </a:graphicData>
            </a:graphic>
          </wp:inline>
        </w:drawing>
      </w:r>
      <w:r w:rsidR="007E2A0D">
        <w:rPr>
          <w:rFonts w:ascii="Tw Cen MT" w:hAnsi="Tw Cen MT"/>
        </w:rPr>
        <w:br/>
      </w:r>
      <w:r w:rsidR="007E2A0D" w:rsidRPr="00723A1D">
        <w:rPr>
          <w:rFonts w:ascii="Tw Cen MT" w:hAnsi="Tw Cen MT"/>
          <w:i/>
          <w:iCs/>
        </w:rPr>
        <w:t>Rotation file excerpt for the Somalian block (709) with respect to Africa (701) back to 250 million years ago.</w:t>
      </w:r>
    </w:p>
    <w:p w14:paraId="4D06114E" w14:textId="77777777" w:rsidR="00E40E57" w:rsidRPr="00E40E57" w:rsidRDefault="00E40E57" w:rsidP="00111D38">
      <w:pPr>
        <w:jc w:val="both"/>
        <w:rPr>
          <w:rFonts w:ascii="Tw Cen MT" w:hAnsi="Tw Cen MT"/>
        </w:rPr>
      </w:pPr>
    </w:p>
    <w:p w14:paraId="0757BF53" w14:textId="2FFC7F18" w:rsidR="00065DED" w:rsidRDefault="00E86522" w:rsidP="004C5791">
      <w:pPr>
        <w:pStyle w:val="ListParagraph"/>
        <w:numPr>
          <w:ilvl w:val="0"/>
          <w:numId w:val="4"/>
        </w:numPr>
        <w:rPr>
          <w:rFonts w:ascii="Tw Cen MT" w:hAnsi="Tw Cen MT"/>
        </w:rPr>
      </w:pPr>
      <w:r>
        <w:rPr>
          <w:rFonts w:ascii="Tw Cen MT" w:hAnsi="Tw Cen MT"/>
        </w:rPr>
        <w:t xml:space="preserve">Now we want to modify the position of the continents relative to Africa at 250 Ma (Mega-annum, million years ago) in </w:t>
      </w:r>
      <w:proofErr w:type="spellStart"/>
      <w:r>
        <w:rPr>
          <w:rFonts w:ascii="Tw Cen MT" w:hAnsi="Tw Cen MT"/>
        </w:rPr>
        <w:t>GPlates</w:t>
      </w:r>
      <w:proofErr w:type="spellEnd"/>
      <w:r>
        <w:rPr>
          <w:rFonts w:ascii="Tw Cen MT" w:hAnsi="Tw Cen MT"/>
        </w:rPr>
        <w:t xml:space="preserve">. In the “Time:” box, type in 250 and press Enter (or Return) on your keyboard. </w:t>
      </w:r>
      <w:r w:rsidR="00065DED">
        <w:rPr>
          <w:rFonts w:ascii="Tw Cen MT" w:hAnsi="Tw Cen MT"/>
        </w:rPr>
        <w:t xml:space="preserve">Initially, the </w:t>
      </w:r>
      <w:proofErr w:type="spellStart"/>
      <w:r w:rsidR="00065DED">
        <w:rPr>
          <w:rFonts w:ascii="Tw Cen MT" w:hAnsi="Tw Cen MT"/>
        </w:rPr>
        <w:t>GPlates</w:t>
      </w:r>
      <w:proofErr w:type="spellEnd"/>
      <w:r w:rsidR="00065DED">
        <w:rPr>
          <w:rFonts w:ascii="Tw Cen MT" w:hAnsi="Tw Cen MT"/>
        </w:rPr>
        <w:t xml:space="preserve"> window will not change very much – only Somalia’s motion may be perceptible. It is now up to you to move individual continental blocks in </w:t>
      </w:r>
      <w:proofErr w:type="spellStart"/>
      <w:r w:rsidR="00065DED">
        <w:rPr>
          <w:rFonts w:ascii="Tw Cen MT" w:hAnsi="Tw Cen MT"/>
        </w:rPr>
        <w:t>GPlates</w:t>
      </w:r>
      <w:proofErr w:type="spellEnd"/>
      <w:r w:rsidR="00065DED">
        <w:rPr>
          <w:rFonts w:ascii="Tw Cen MT" w:hAnsi="Tw Cen MT"/>
        </w:rPr>
        <w:t>, following the idea of Snider-Pellegrini that present-day coastlines</w:t>
      </w:r>
      <w:r w:rsidR="008A02FE">
        <w:rPr>
          <w:rFonts w:ascii="Tw Cen MT" w:hAnsi="Tw Cen MT"/>
        </w:rPr>
        <w:t xml:space="preserve"> can be used</w:t>
      </w:r>
      <w:r w:rsidR="00065DED">
        <w:rPr>
          <w:rFonts w:ascii="Tw Cen MT" w:hAnsi="Tw Cen MT"/>
        </w:rPr>
        <w:t xml:space="preserve"> infer a past geographic affinity between the continents (Fig. 1). </w:t>
      </w:r>
      <w:r w:rsidR="008A02FE">
        <w:rPr>
          <w:rFonts w:ascii="Tw Cen MT" w:hAnsi="Tw Cen MT"/>
        </w:rPr>
        <w:t xml:space="preserve">Think of it as a tectonic jigsaw puzzle! </w:t>
      </w:r>
      <w:r w:rsidR="00065DED">
        <w:rPr>
          <w:rFonts w:ascii="Tw Cen MT" w:hAnsi="Tw Cen MT"/>
        </w:rPr>
        <w:br/>
      </w:r>
    </w:p>
    <w:p w14:paraId="6A7F30DB" w14:textId="594FEC86" w:rsidR="0046393D" w:rsidRDefault="00065DED" w:rsidP="004C5791">
      <w:pPr>
        <w:pStyle w:val="ListParagraph"/>
        <w:numPr>
          <w:ilvl w:val="0"/>
          <w:numId w:val="4"/>
        </w:numPr>
        <w:rPr>
          <w:rFonts w:ascii="Tw Cen MT" w:hAnsi="Tw Cen MT"/>
        </w:rPr>
      </w:pPr>
      <w:r>
        <w:rPr>
          <w:rFonts w:ascii="Tw Cen MT" w:hAnsi="Tw Cen MT"/>
        </w:rPr>
        <w:t>Click the Feature Inspect (select) tool on the main left panel</w:t>
      </w:r>
      <w:r w:rsidR="002E356D">
        <w:rPr>
          <w:rFonts w:ascii="Tw Cen MT" w:hAnsi="Tw Cen MT"/>
        </w:rPr>
        <w:t xml:space="preserve">, or press </w:t>
      </w:r>
      <w:r w:rsidR="0046393D">
        <w:rPr>
          <w:rFonts w:ascii="Tw Cen MT" w:hAnsi="Tw Cen MT"/>
        </w:rPr>
        <w:t>“F”</w:t>
      </w:r>
      <w:r w:rsidR="002E356D">
        <w:rPr>
          <w:rFonts w:ascii="Tw Cen MT" w:hAnsi="Tw Cen MT"/>
        </w:rPr>
        <w:t xml:space="preserve"> on your keyboard to activate the tool (Fig. 2)</w:t>
      </w:r>
      <w:r>
        <w:rPr>
          <w:rFonts w:ascii="Tw Cen MT" w:hAnsi="Tw Cen MT"/>
        </w:rPr>
        <w:t xml:space="preserve">. </w:t>
      </w:r>
      <w:r w:rsidR="0046393D">
        <w:rPr>
          <w:rFonts w:ascii="Tw Cen MT" w:hAnsi="Tw Cen MT"/>
        </w:rPr>
        <w:t xml:space="preserve">Click on </w:t>
      </w:r>
      <w:r w:rsidR="00C8693C">
        <w:rPr>
          <w:rFonts w:ascii="Tw Cen MT" w:hAnsi="Tw Cen MT"/>
        </w:rPr>
        <w:t xml:space="preserve">the outline of </w:t>
      </w:r>
      <w:r w:rsidR="0046393D">
        <w:rPr>
          <w:rFonts w:ascii="Tw Cen MT" w:hAnsi="Tw Cen MT"/>
        </w:rPr>
        <w:t>South America to select the feature (selected features will turn white).</w:t>
      </w:r>
      <w:r w:rsidR="0046393D">
        <w:rPr>
          <w:rFonts w:ascii="Tw Cen MT" w:hAnsi="Tw Cen MT"/>
        </w:rPr>
        <w:br/>
      </w:r>
    </w:p>
    <w:p w14:paraId="410D478A" w14:textId="20E4CC33" w:rsidR="006B6F61" w:rsidRPr="005A07CA" w:rsidRDefault="0046393D" w:rsidP="005A07CA">
      <w:pPr>
        <w:pStyle w:val="ListParagraph"/>
        <w:numPr>
          <w:ilvl w:val="0"/>
          <w:numId w:val="4"/>
        </w:numPr>
        <w:jc w:val="both"/>
        <w:rPr>
          <w:rFonts w:ascii="Tw Cen MT" w:hAnsi="Tw Cen MT"/>
        </w:rPr>
      </w:pPr>
      <w:r>
        <w:rPr>
          <w:rFonts w:ascii="Tw Cen MT" w:hAnsi="Tw Cen MT"/>
        </w:rPr>
        <w:lastRenderedPageBreak/>
        <w:t>Then activate the Pole Manipulation tool from the left panel</w:t>
      </w:r>
      <w:r w:rsidR="00B72D0B">
        <w:rPr>
          <w:rFonts w:ascii="Tw Cen MT" w:hAnsi="Tw Cen MT"/>
        </w:rPr>
        <w:t xml:space="preserve"> (Fig. 2)</w:t>
      </w:r>
      <w:r>
        <w:rPr>
          <w:rFonts w:ascii="Tw Cen MT" w:hAnsi="Tw Cen MT"/>
        </w:rPr>
        <w:t xml:space="preserve">, or by pressing “P” on your keyboard. </w:t>
      </w:r>
      <w:r w:rsidRPr="005A07CA">
        <w:rPr>
          <w:rFonts w:ascii="Tw Cen MT" w:hAnsi="Tw Cen MT"/>
        </w:rPr>
        <w:t xml:space="preserve">You can now click and drag South America to estimate a fit with Africa. You can fine-tune the rotation of South America by pressing and holding Shift on the </w:t>
      </w:r>
      <w:proofErr w:type="gramStart"/>
      <w:r w:rsidRPr="005A07CA">
        <w:rPr>
          <w:rFonts w:ascii="Tw Cen MT" w:hAnsi="Tw Cen MT"/>
        </w:rPr>
        <w:t>keyboard, and</w:t>
      </w:r>
      <w:proofErr w:type="gramEnd"/>
      <w:r w:rsidRPr="005A07CA">
        <w:rPr>
          <w:rFonts w:ascii="Tw Cen MT" w:hAnsi="Tw Cen MT"/>
        </w:rPr>
        <w:t xml:space="preserve"> using click and dra</w:t>
      </w:r>
      <w:r w:rsidR="006B6F61" w:rsidRPr="005A07CA">
        <w:rPr>
          <w:rFonts w:ascii="Tw Cen MT" w:hAnsi="Tw Cen MT"/>
        </w:rPr>
        <w:t>g until you are happy with the position. Click ‘Apply’ on the right-hand-</w:t>
      </w:r>
      <w:proofErr w:type="gramStart"/>
      <w:r w:rsidR="006B6F61" w:rsidRPr="005A07CA">
        <w:rPr>
          <w:rFonts w:ascii="Tw Cen MT" w:hAnsi="Tw Cen MT"/>
        </w:rPr>
        <w:t>side, and</w:t>
      </w:r>
      <w:proofErr w:type="gramEnd"/>
      <w:r w:rsidR="006B6F61" w:rsidRPr="005A07CA">
        <w:rPr>
          <w:rFonts w:ascii="Tw Cen MT" w:hAnsi="Tw Cen MT"/>
        </w:rPr>
        <w:t xml:space="preserve"> click OK on the next screen to confirm the modification of the Euler pole (i.e., new position of South America at 250 Ma). </w:t>
      </w:r>
      <w:r w:rsidR="00CC200B" w:rsidRPr="005A07CA">
        <w:rPr>
          <w:rFonts w:ascii="Tw Cen MT" w:hAnsi="Tw Cen MT"/>
        </w:rPr>
        <w:t xml:space="preserve">Do not spend too much time on this </w:t>
      </w:r>
      <w:r w:rsidR="006025C8" w:rsidRPr="005A07CA">
        <w:rPr>
          <w:rFonts w:ascii="Tw Cen MT" w:hAnsi="Tw Cen MT"/>
        </w:rPr>
        <w:t>–</w:t>
      </w:r>
      <w:r w:rsidR="00CC200B" w:rsidRPr="005A07CA">
        <w:rPr>
          <w:rFonts w:ascii="Tw Cen MT" w:hAnsi="Tw Cen MT"/>
        </w:rPr>
        <w:t xml:space="preserve"> </w:t>
      </w:r>
      <w:r w:rsidR="006025C8" w:rsidRPr="005A07CA">
        <w:rPr>
          <w:rFonts w:ascii="Tw Cen MT" w:hAnsi="Tw Cen MT"/>
        </w:rPr>
        <w:t xml:space="preserve">a minute or two is enough detail for our purposes. </w:t>
      </w:r>
      <w:r w:rsidR="00EC146F" w:rsidRPr="005A07CA">
        <w:rPr>
          <w:rFonts w:ascii="Tw Cen MT" w:hAnsi="Tw Cen MT"/>
        </w:rPr>
        <w:br/>
      </w:r>
      <w:r w:rsidR="00EC146F" w:rsidRPr="005A07CA">
        <w:rPr>
          <w:rFonts w:ascii="Tw Cen MT" w:hAnsi="Tw Cen MT"/>
        </w:rPr>
        <w:br/>
      </w:r>
      <w:r w:rsidR="00EC146F">
        <w:rPr>
          <w:noProof/>
        </w:rPr>
        <w:drawing>
          <wp:inline distT="0" distB="0" distL="0" distR="0" wp14:anchorId="39ED2FC4" wp14:editId="4395300E">
            <wp:extent cx="2602006" cy="2367768"/>
            <wp:effectExtent l="0" t="0" r="1905" b="0"/>
            <wp:docPr id="21" name="Picture 2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Graphical user interface, application&#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626566" cy="2390117"/>
                    </a:xfrm>
                    <a:prstGeom prst="rect">
                      <a:avLst/>
                    </a:prstGeom>
                  </pic:spPr>
                </pic:pic>
              </a:graphicData>
            </a:graphic>
          </wp:inline>
        </w:drawing>
      </w:r>
      <w:r w:rsidR="00EC146F" w:rsidRPr="005A07CA">
        <w:rPr>
          <w:rFonts w:ascii="Tw Cen MT" w:hAnsi="Tw Cen MT"/>
        </w:rPr>
        <w:t xml:space="preserve"> </w:t>
      </w:r>
      <w:r w:rsidR="00EC146F">
        <w:rPr>
          <w:noProof/>
        </w:rPr>
        <w:drawing>
          <wp:inline distT="0" distB="0" distL="0" distR="0" wp14:anchorId="6480E53C" wp14:editId="63B67F46">
            <wp:extent cx="2608729" cy="2371283"/>
            <wp:effectExtent l="0" t="0" r="0" b="3810"/>
            <wp:docPr id="23" name="Picture 2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Graphical user interface, application&#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620740" cy="2382201"/>
                    </a:xfrm>
                    <a:prstGeom prst="rect">
                      <a:avLst/>
                    </a:prstGeom>
                  </pic:spPr>
                </pic:pic>
              </a:graphicData>
            </a:graphic>
          </wp:inline>
        </w:drawing>
      </w:r>
      <w:r w:rsidR="00EC146F" w:rsidRPr="005A07CA">
        <w:rPr>
          <w:rFonts w:ascii="Tw Cen MT" w:hAnsi="Tw Cen MT"/>
        </w:rPr>
        <w:br/>
      </w:r>
      <w:r w:rsidR="00EC146F" w:rsidRPr="005A07CA">
        <w:rPr>
          <w:rFonts w:ascii="Tw Cen MT" w:hAnsi="Tw Cen MT"/>
        </w:rPr>
        <w:br/>
      </w:r>
      <w:r w:rsidR="00EC146F">
        <w:rPr>
          <w:noProof/>
        </w:rPr>
        <w:drawing>
          <wp:inline distT="0" distB="0" distL="0" distR="0" wp14:anchorId="73917813" wp14:editId="6FA9F1E0">
            <wp:extent cx="2603534" cy="2366272"/>
            <wp:effectExtent l="0" t="0" r="0" b="0"/>
            <wp:docPr id="24" name="Picture 2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Graphical user interface, application&#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619935" cy="2381179"/>
                    </a:xfrm>
                    <a:prstGeom prst="rect">
                      <a:avLst/>
                    </a:prstGeom>
                  </pic:spPr>
                </pic:pic>
              </a:graphicData>
            </a:graphic>
          </wp:inline>
        </w:drawing>
      </w:r>
      <w:r w:rsidR="00EC146F" w:rsidRPr="005A07CA">
        <w:rPr>
          <w:rFonts w:ascii="Tw Cen MT" w:hAnsi="Tw Cen MT"/>
        </w:rPr>
        <w:t xml:space="preserve">   </w:t>
      </w:r>
      <w:r w:rsidR="00EC146F">
        <w:rPr>
          <w:noProof/>
        </w:rPr>
        <w:drawing>
          <wp:inline distT="0" distB="0" distL="0" distR="0" wp14:anchorId="06E535EA" wp14:editId="120176F3">
            <wp:extent cx="2326068" cy="2413747"/>
            <wp:effectExtent l="0" t="0" r="0" b="0"/>
            <wp:docPr id="25" name="Picture 2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Graphical user interface, application&#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337879" cy="2426004"/>
                    </a:xfrm>
                    <a:prstGeom prst="rect">
                      <a:avLst/>
                    </a:prstGeom>
                  </pic:spPr>
                </pic:pic>
              </a:graphicData>
            </a:graphic>
          </wp:inline>
        </w:drawing>
      </w:r>
      <w:r w:rsidR="006B6F61" w:rsidRPr="005A07CA">
        <w:rPr>
          <w:rFonts w:ascii="Tw Cen MT" w:hAnsi="Tw Cen MT"/>
        </w:rPr>
        <w:br/>
      </w:r>
    </w:p>
    <w:p w14:paraId="19326BE1" w14:textId="5C7939C7" w:rsidR="00E40E57" w:rsidRDefault="006B6F61" w:rsidP="00111D38">
      <w:pPr>
        <w:pStyle w:val="ListParagraph"/>
        <w:numPr>
          <w:ilvl w:val="0"/>
          <w:numId w:val="4"/>
        </w:numPr>
        <w:jc w:val="both"/>
        <w:rPr>
          <w:rFonts w:ascii="Tw Cen MT" w:hAnsi="Tw Cen MT"/>
        </w:rPr>
      </w:pPr>
      <w:r>
        <w:rPr>
          <w:rFonts w:ascii="Tw Cen MT" w:hAnsi="Tw Cen MT"/>
        </w:rPr>
        <w:t xml:space="preserve">You will notice that a red floppy disk icon will appear in the bottom right of the </w:t>
      </w:r>
      <w:proofErr w:type="spellStart"/>
      <w:r>
        <w:rPr>
          <w:rFonts w:ascii="Tw Cen MT" w:hAnsi="Tw Cen MT"/>
        </w:rPr>
        <w:t>GPlates</w:t>
      </w:r>
      <w:proofErr w:type="spellEnd"/>
      <w:r>
        <w:rPr>
          <w:rFonts w:ascii="Tw Cen MT" w:hAnsi="Tw Cen MT"/>
        </w:rPr>
        <w:t xml:space="preserve"> window. (I know, I know – Millennials would never have seen a floppy disk before! I am really showing my age with this reference!) Click on it, and it will bring up the Manage Features Collection window. Click on the ‘Save’ button (first floppy disk icon from the left)</w:t>
      </w:r>
      <w:r w:rsidR="00BC58A7">
        <w:rPr>
          <w:rFonts w:ascii="Tw Cen MT" w:hAnsi="Tw Cen MT"/>
        </w:rPr>
        <w:t xml:space="preserve"> next to the red highlighted rotation file layer</w:t>
      </w:r>
      <w:r>
        <w:rPr>
          <w:rFonts w:ascii="Tw Cen MT" w:hAnsi="Tw Cen MT"/>
        </w:rPr>
        <w:t xml:space="preserve">. This will update the </w:t>
      </w:r>
      <w:proofErr w:type="spellStart"/>
      <w:r>
        <w:rPr>
          <w:rFonts w:ascii="Tw Cen MT" w:hAnsi="Tw Cen MT"/>
        </w:rPr>
        <w:t>GPlates</w:t>
      </w:r>
      <w:proofErr w:type="spellEnd"/>
      <w:r>
        <w:rPr>
          <w:rFonts w:ascii="Tw Cen MT" w:hAnsi="Tw Cen MT"/>
        </w:rPr>
        <w:t xml:space="preserve"> rotation (*.rot) file with the new entry</w:t>
      </w:r>
      <w:r w:rsidR="0022645B">
        <w:rPr>
          <w:rFonts w:ascii="Tw Cen MT" w:hAnsi="Tw Cen MT"/>
        </w:rPr>
        <w:t xml:space="preserve"> at 250 Ma</w:t>
      </w:r>
      <w:r>
        <w:rPr>
          <w:rFonts w:ascii="Tw Cen MT" w:hAnsi="Tw Cen MT"/>
        </w:rPr>
        <w:t xml:space="preserve"> – you can re-open the rotation file in a simple text editor (</w:t>
      </w:r>
      <w:proofErr w:type="spellStart"/>
      <w:r>
        <w:rPr>
          <w:rFonts w:ascii="Tw Cen MT" w:hAnsi="Tw Cen MT"/>
        </w:rPr>
        <w:t>TextMate</w:t>
      </w:r>
      <w:proofErr w:type="spellEnd"/>
      <w:r>
        <w:rPr>
          <w:rFonts w:ascii="Tw Cen MT" w:hAnsi="Tw Cen MT"/>
        </w:rPr>
        <w:t xml:space="preserve"> on </w:t>
      </w:r>
      <w:r w:rsidR="00BC58A7">
        <w:rPr>
          <w:rFonts w:ascii="Tw Cen MT" w:hAnsi="Tw Cen MT"/>
        </w:rPr>
        <w:t>Windows</w:t>
      </w:r>
      <w:r>
        <w:rPr>
          <w:rFonts w:ascii="Tw Cen MT" w:hAnsi="Tw Cen MT"/>
        </w:rPr>
        <w:t>, or Text Edit on macOS) to see the change</w:t>
      </w:r>
      <w:r w:rsidR="001F3CEC">
        <w:rPr>
          <w:rFonts w:ascii="Tw Cen MT" w:hAnsi="Tw Cen MT"/>
        </w:rPr>
        <w:t xml:space="preserve"> to the Euler rotation (third, fourth, and fifth columns)</w:t>
      </w:r>
      <w:r>
        <w:rPr>
          <w:rFonts w:ascii="Tw Cen MT" w:hAnsi="Tw Cen MT"/>
        </w:rPr>
        <w:t xml:space="preserve">. </w:t>
      </w:r>
      <w:r w:rsidR="00287138">
        <w:rPr>
          <w:rFonts w:ascii="Tw Cen MT" w:hAnsi="Tw Cen MT"/>
        </w:rPr>
        <w:br/>
      </w:r>
      <w:r w:rsidR="00EC146F">
        <w:rPr>
          <w:rFonts w:ascii="Tw Cen MT" w:hAnsi="Tw Cen MT"/>
        </w:rPr>
        <w:br/>
      </w:r>
      <w:r w:rsidR="00287138">
        <w:rPr>
          <w:rFonts w:ascii="Tw Cen MT" w:hAnsi="Tw Cen MT"/>
          <w:noProof/>
        </w:rPr>
        <w:drawing>
          <wp:inline distT="0" distB="0" distL="0" distR="0" wp14:anchorId="6DFEF76B" wp14:editId="6B10219A">
            <wp:extent cx="934464" cy="384678"/>
            <wp:effectExtent l="0" t="0" r="0" b="0"/>
            <wp:docPr id="17" name="Picture 1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Graphical user interface, application&#10;&#10;Description automatically generated"/>
                    <pic:cNvPicPr/>
                  </pic:nvPicPr>
                  <pic:blipFill rotWithShape="1">
                    <a:blip r:embed="rId23">
                      <a:extLst>
                        <a:ext uri="{28A0092B-C50C-407E-A947-70E740481C1C}">
                          <a14:useLocalDpi xmlns:a14="http://schemas.microsoft.com/office/drawing/2010/main" val="0"/>
                        </a:ext>
                      </a:extLst>
                    </a:blip>
                    <a:srcRect l="90412" t="95670"/>
                    <a:stretch/>
                  </pic:blipFill>
                  <pic:spPr bwMode="auto">
                    <a:xfrm>
                      <a:off x="0" y="0"/>
                      <a:ext cx="947382" cy="389996"/>
                    </a:xfrm>
                    <a:prstGeom prst="rect">
                      <a:avLst/>
                    </a:prstGeom>
                    <a:ln>
                      <a:noFill/>
                    </a:ln>
                    <a:extLst>
                      <a:ext uri="{53640926-AAD7-44D8-BBD7-CCE9431645EC}">
                        <a14:shadowObscured xmlns:a14="http://schemas.microsoft.com/office/drawing/2010/main"/>
                      </a:ext>
                    </a:extLst>
                  </pic:spPr>
                </pic:pic>
              </a:graphicData>
            </a:graphic>
          </wp:inline>
        </w:drawing>
      </w:r>
      <w:r w:rsidR="00EC146F">
        <w:rPr>
          <w:rFonts w:ascii="Tw Cen MT" w:hAnsi="Tw Cen MT"/>
        </w:rPr>
        <w:br/>
      </w:r>
      <w:r w:rsidR="00EC146F">
        <w:rPr>
          <w:rFonts w:ascii="Tw Cen MT" w:hAnsi="Tw Cen MT"/>
          <w:noProof/>
        </w:rPr>
        <w:lastRenderedPageBreak/>
        <w:drawing>
          <wp:inline distT="0" distB="0" distL="0" distR="0" wp14:anchorId="61F0D485" wp14:editId="229DDE35">
            <wp:extent cx="4004441" cy="1711434"/>
            <wp:effectExtent l="0" t="0" r="0" b="3175"/>
            <wp:docPr id="26" name="Picture 2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Graphical user interface, text, application, email&#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086908" cy="1746679"/>
                    </a:xfrm>
                    <a:prstGeom prst="rect">
                      <a:avLst/>
                    </a:prstGeom>
                  </pic:spPr>
                </pic:pic>
              </a:graphicData>
            </a:graphic>
          </wp:inline>
        </w:drawing>
      </w:r>
      <w:r w:rsidR="00E86522">
        <w:rPr>
          <w:rFonts w:ascii="Tw Cen MT" w:hAnsi="Tw Cen MT"/>
        </w:rPr>
        <w:br/>
      </w:r>
    </w:p>
    <w:p w14:paraId="5C1E63A4" w14:textId="17DA19B3" w:rsidR="00E40E57" w:rsidRDefault="00F05D0E" w:rsidP="00627B8F">
      <w:pPr>
        <w:pStyle w:val="ListParagraph"/>
        <w:numPr>
          <w:ilvl w:val="0"/>
          <w:numId w:val="4"/>
        </w:numPr>
        <w:rPr>
          <w:rFonts w:ascii="Tw Cen MT" w:hAnsi="Tw Cen MT"/>
        </w:rPr>
      </w:pPr>
      <w:r>
        <w:rPr>
          <w:rFonts w:ascii="Tw Cen MT" w:hAnsi="Tw Cen MT"/>
        </w:rPr>
        <w:t>Proceed to adjusting the position of India relative to Antarctica, Australia relative to Antarctica, Antarctica relative to Africa, and Madagascar relative to Africa at 250</w:t>
      </w:r>
      <w:r w:rsidR="00375B00">
        <w:rPr>
          <w:rFonts w:ascii="Tw Cen MT" w:hAnsi="Tw Cen MT"/>
        </w:rPr>
        <w:t> </w:t>
      </w:r>
      <w:r>
        <w:rPr>
          <w:rFonts w:ascii="Tw Cen MT" w:hAnsi="Tw Cen MT"/>
        </w:rPr>
        <w:t xml:space="preserve">Ma. Do each continental block at a time, and then be sure to save your changes to the rotation file. </w:t>
      </w:r>
      <w:r w:rsidR="00B00617">
        <w:rPr>
          <w:rFonts w:ascii="Tw Cen MT" w:hAnsi="Tw Cen MT"/>
        </w:rPr>
        <w:t>Note, do not move Africa</w:t>
      </w:r>
      <w:r w:rsidR="00CC00A8">
        <w:rPr>
          <w:rFonts w:ascii="Tw Cen MT" w:hAnsi="Tw Cen MT"/>
        </w:rPr>
        <w:t xml:space="preserve"> – that is beyond the scope of this exercise. </w:t>
      </w:r>
      <w:r w:rsidR="00375B00">
        <w:rPr>
          <w:rFonts w:ascii="Tw Cen MT" w:hAnsi="Tw Cen MT"/>
        </w:rPr>
        <w:t xml:space="preserve">Again, spend about one minute on each continental block. </w:t>
      </w:r>
      <w:r w:rsidR="005A07CA">
        <w:rPr>
          <w:rFonts w:ascii="Tw Cen MT" w:hAnsi="Tw Cen MT"/>
        </w:rPr>
        <w:br/>
      </w:r>
      <w:r w:rsidR="005A07CA">
        <w:rPr>
          <w:rFonts w:ascii="Tw Cen MT" w:hAnsi="Tw Cen MT"/>
        </w:rPr>
        <w:br/>
      </w:r>
      <w:r w:rsidR="005A07CA" w:rsidRPr="005A07CA">
        <w:rPr>
          <w:rFonts w:ascii="Tw Cen MT" w:hAnsi="Tw Cen MT"/>
          <w:u w:val="single"/>
        </w:rPr>
        <w:t>Tip:</w:t>
      </w:r>
      <w:r w:rsidR="005A07CA">
        <w:rPr>
          <w:rFonts w:ascii="Tw Cen MT" w:hAnsi="Tw Cen MT"/>
        </w:rPr>
        <w:t xml:space="preserve"> Click the “Highlight children” </w:t>
      </w:r>
      <w:proofErr w:type="gramStart"/>
      <w:r w:rsidR="005A07CA">
        <w:rPr>
          <w:rFonts w:ascii="Tw Cen MT" w:hAnsi="Tw Cen MT"/>
        </w:rPr>
        <w:t>check-box</w:t>
      </w:r>
      <w:proofErr w:type="gramEnd"/>
      <w:r w:rsidR="005A07CA">
        <w:rPr>
          <w:rFonts w:ascii="Tw Cen MT" w:hAnsi="Tw Cen MT"/>
        </w:rPr>
        <w:t xml:space="preserve"> on the right when the pole manipulation tool is selected – this is most important for Antarctica. It will help you visualise what the “dependant” continental blocks are doing. </w:t>
      </w:r>
      <w:r w:rsidR="00375B00">
        <w:rPr>
          <w:rFonts w:ascii="Tw Cen MT" w:hAnsi="Tw Cen MT"/>
        </w:rPr>
        <w:br/>
      </w:r>
      <w:r>
        <w:rPr>
          <w:rFonts w:ascii="Tw Cen MT" w:hAnsi="Tw Cen MT"/>
        </w:rPr>
        <w:br/>
      </w:r>
      <w:r w:rsidR="00EC146F">
        <w:rPr>
          <w:rFonts w:ascii="Tw Cen MT" w:hAnsi="Tw Cen MT"/>
          <w:noProof/>
        </w:rPr>
        <w:drawing>
          <wp:inline distT="0" distB="0" distL="0" distR="0" wp14:anchorId="0488AAF5" wp14:editId="6EEF0349">
            <wp:extent cx="2598157" cy="2576146"/>
            <wp:effectExtent l="0" t="0" r="5715" b="2540"/>
            <wp:docPr id="1"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10;&#10;Description automatically generated"/>
                    <pic:cNvPicPr/>
                  </pic:nvPicPr>
                  <pic:blipFill rotWithShape="1">
                    <a:blip r:embed="rId25" cstate="print">
                      <a:extLst>
                        <a:ext uri="{28A0092B-C50C-407E-A947-70E740481C1C}">
                          <a14:useLocalDpi xmlns:a14="http://schemas.microsoft.com/office/drawing/2010/main" val="0"/>
                        </a:ext>
                      </a:extLst>
                    </a:blip>
                    <a:srcRect l="11587" t="1979" r="12003" b="1948"/>
                    <a:stretch/>
                  </pic:blipFill>
                  <pic:spPr bwMode="auto">
                    <a:xfrm>
                      <a:off x="0" y="0"/>
                      <a:ext cx="2610583" cy="2588467"/>
                    </a:xfrm>
                    <a:prstGeom prst="rect">
                      <a:avLst/>
                    </a:prstGeom>
                    <a:ln>
                      <a:noFill/>
                    </a:ln>
                    <a:extLst>
                      <a:ext uri="{53640926-AAD7-44D8-BBD7-CCE9431645EC}">
                        <a14:shadowObscured xmlns:a14="http://schemas.microsoft.com/office/drawing/2010/main"/>
                      </a:ext>
                    </a:extLst>
                  </pic:spPr>
                </pic:pic>
              </a:graphicData>
            </a:graphic>
          </wp:inline>
        </w:drawing>
      </w:r>
      <w:r w:rsidR="005A07CA">
        <w:rPr>
          <w:rFonts w:ascii="Tw Cen MT" w:hAnsi="Tw Cen MT"/>
        </w:rPr>
        <w:t xml:space="preserve">    </w:t>
      </w:r>
      <w:r w:rsidR="005A07CA">
        <w:rPr>
          <w:rFonts w:ascii="Tw Cen MT" w:hAnsi="Tw Cen MT"/>
          <w:noProof/>
        </w:rPr>
        <w:drawing>
          <wp:inline distT="0" distB="0" distL="0" distR="0" wp14:anchorId="7039A361" wp14:editId="04FB5433">
            <wp:extent cx="1402300" cy="2475098"/>
            <wp:effectExtent l="0" t="0" r="0" b="1905"/>
            <wp:docPr id="2" name="Picture 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al user interface, application&#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425233" cy="2515575"/>
                    </a:xfrm>
                    <a:prstGeom prst="rect">
                      <a:avLst/>
                    </a:prstGeom>
                  </pic:spPr>
                </pic:pic>
              </a:graphicData>
            </a:graphic>
          </wp:inline>
        </w:drawing>
      </w:r>
      <w:r w:rsidR="00EC146F">
        <w:rPr>
          <w:rFonts w:ascii="Tw Cen MT" w:hAnsi="Tw Cen MT"/>
        </w:rPr>
        <w:br/>
      </w:r>
      <w:r w:rsidR="00EC146F" w:rsidRPr="00375B00">
        <w:rPr>
          <w:rFonts w:ascii="Tw Cen MT" w:hAnsi="Tw Cen MT"/>
          <w:b/>
          <w:bCs/>
        </w:rPr>
        <w:t>Fig</w:t>
      </w:r>
      <w:r w:rsidR="00375B00" w:rsidRPr="00375B00">
        <w:rPr>
          <w:rFonts w:ascii="Tw Cen MT" w:hAnsi="Tw Cen MT"/>
          <w:b/>
          <w:bCs/>
        </w:rPr>
        <w:t>ure</w:t>
      </w:r>
      <w:r w:rsidR="00EC146F" w:rsidRPr="00375B00">
        <w:rPr>
          <w:rFonts w:ascii="Tw Cen MT" w:hAnsi="Tw Cen MT"/>
          <w:b/>
          <w:bCs/>
        </w:rPr>
        <w:t xml:space="preserve"> 3.</w:t>
      </w:r>
      <w:r w:rsidR="00EC146F">
        <w:rPr>
          <w:rFonts w:ascii="Tw Cen MT" w:hAnsi="Tw Cen MT"/>
        </w:rPr>
        <w:t xml:space="preserve"> </w:t>
      </w:r>
      <w:r w:rsidR="005A07CA">
        <w:rPr>
          <w:rFonts w:ascii="Tw Cen MT" w:hAnsi="Tw Cen MT"/>
        </w:rPr>
        <w:t xml:space="preserve">[Left] </w:t>
      </w:r>
      <w:r w:rsidR="00EC146F">
        <w:rPr>
          <w:rFonts w:ascii="Tw Cen MT" w:hAnsi="Tw Cen MT"/>
        </w:rPr>
        <w:t>Plate motion hierarchy showing Africa as the centre of Pangea and the top of the “rotation tree”.</w:t>
      </w:r>
      <w:r w:rsidR="005A07CA">
        <w:rPr>
          <w:rFonts w:ascii="Tw Cen MT" w:hAnsi="Tw Cen MT"/>
        </w:rPr>
        <w:t xml:space="preserve"> [Right] Use “Highlight children” when moving Antarctica. </w:t>
      </w:r>
    </w:p>
    <w:p w14:paraId="4FEB8392" w14:textId="77777777" w:rsidR="00EC146F" w:rsidRDefault="00EC146F" w:rsidP="00111D38">
      <w:pPr>
        <w:pStyle w:val="ListParagraph"/>
        <w:jc w:val="both"/>
        <w:rPr>
          <w:rFonts w:ascii="Tw Cen MT" w:hAnsi="Tw Cen MT"/>
        </w:rPr>
      </w:pPr>
    </w:p>
    <w:p w14:paraId="7E614A9A" w14:textId="196FEA97" w:rsidR="005503E9" w:rsidRDefault="00026774" w:rsidP="00111D38">
      <w:pPr>
        <w:pStyle w:val="ListParagraph"/>
        <w:numPr>
          <w:ilvl w:val="0"/>
          <w:numId w:val="4"/>
        </w:numPr>
        <w:jc w:val="both"/>
        <w:rPr>
          <w:rFonts w:ascii="Tw Cen MT" w:hAnsi="Tw Cen MT"/>
        </w:rPr>
      </w:pPr>
      <w:r>
        <w:rPr>
          <w:rFonts w:ascii="Tw Cen MT" w:hAnsi="Tw Cen MT"/>
        </w:rPr>
        <w:t>Write some dot points or notes below on your observations</w:t>
      </w:r>
      <w:r w:rsidR="00F05D0E">
        <w:rPr>
          <w:rFonts w:ascii="Tw Cen MT" w:hAnsi="Tw Cen MT"/>
        </w:rPr>
        <w:t xml:space="preserve"> (what you found interesting, difficult, etc.)</w:t>
      </w:r>
      <w:r>
        <w:rPr>
          <w:rFonts w:ascii="Tw Cen MT" w:hAnsi="Tw Cen MT"/>
        </w:rPr>
        <w:t>. Is this what you expected for plate tectonic reconstructions?</w:t>
      </w:r>
    </w:p>
    <w:p w14:paraId="757800A2" w14:textId="77777777" w:rsidR="005503E9" w:rsidRPr="005503E9" w:rsidRDefault="005503E9" w:rsidP="00111D38">
      <w:pPr>
        <w:pStyle w:val="ListParagraph"/>
        <w:jc w:val="both"/>
        <w:rPr>
          <w:rFonts w:ascii="Tw Cen MT" w:hAnsi="Tw Cen MT"/>
        </w:rPr>
      </w:pPr>
    </w:p>
    <w:p w14:paraId="40148548" w14:textId="77777777" w:rsidR="003452E2" w:rsidRDefault="004261D2" w:rsidP="00111D38">
      <w:pPr>
        <w:jc w:val="both"/>
        <w:rPr>
          <w:rFonts w:ascii="Tw Cen MT" w:hAnsi="Tw Cen MT"/>
          <w:b/>
          <w:bCs/>
        </w:rPr>
      </w:pPr>
      <w:r w:rsidRPr="004261D2">
        <w:rPr>
          <w:rFonts w:ascii="Tw Cen MT" w:hAnsi="Tw Cen MT"/>
          <w:b/>
          <w:bCs/>
        </w:rPr>
        <w:t>Notes</w:t>
      </w:r>
      <w:r>
        <w:rPr>
          <w:rFonts w:ascii="Tw Cen MT" w:hAnsi="Tw Cen MT"/>
          <w:b/>
          <w:bCs/>
        </w:rPr>
        <w:t xml:space="preserve">: </w:t>
      </w:r>
    </w:p>
    <w:p w14:paraId="24E43C59" w14:textId="0E42232F" w:rsidR="003452E2" w:rsidRDefault="003452E2" w:rsidP="00111D38">
      <w:pPr>
        <w:jc w:val="both"/>
        <w:rPr>
          <w:rFonts w:ascii="Tw Cen MT" w:hAnsi="Tw Cen MT"/>
          <w:b/>
          <w:bCs/>
        </w:rPr>
      </w:pPr>
      <w:r>
        <w:rPr>
          <w:rFonts w:ascii="Tw Cen MT" w:hAnsi="Tw Cen MT"/>
          <w:b/>
          <w:bCs/>
          <w:noProof/>
        </w:rPr>
        <mc:AlternateContent>
          <mc:Choice Requires="wps">
            <w:drawing>
              <wp:anchor distT="0" distB="0" distL="114300" distR="114300" simplePos="0" relativeHeight="251659264" behindDoc="0" locked="0" layoutInCell="1" allowOverlap="1" wp14:anchorId="1A4C6DE9" wp14:editId="09A5AE0C">
                <wp:simplePos x="0" y="0"/>
                <wp:positionH relativeFrom="column">
                  <wp:posOffset>-18919</wp:posOffset>
                </wp:positionH>
                <wp:positionV relativeFrom="paragraph">
                  <wp:posOffset>137598</wp:posOffset>
                </wp:positionV>
                <wp:extent cx="5864773" cy="2188254"/>
                <wp:effectExtent l="0" t="0" r="15875" b="8890"/>
                <wp:wrapNone/>
                <wp:docPr id="19" name="Text Box 19"/>
                <wp:cNvGraphicFramePr/>
                <a:graphic xmlns:a="http://schemas.openxmlformats.org/drawingml/2006/main">
                  <a:graphicData uri="http://schemas.microsoft.com/office/word/2010/wordprocessingShape">
                    <wps:wsp>
                      <wps:cNvSpPr txBox="1"/>
                      <wps:spPr>
                        <a:xfrm>
                          <a:off x="0" y="0"/>
                          <a:ext cx="5864773" cy="2188254"/>
                        </a:xfrm>
                        <a:prstGeom prst="rect">
                          <a:avLst/>
                        </a:prstGeom>
                        <a:solidFill>
                          <a:schemeClr val="lt1"/>
                        </a:solidFill>
                        <a:ln w="6350">
                          <a:solidFill>
                            <a:prstClr val="black"/>
                          </a:solidFill>
                        </a:ln>
                      </wps:spPr>
                      <wps:txbx>
                        <w:txbxContent>
                          <w:p w14:paraId="68163DB6" w14:textId="77777777" w:rsidR="003452E2" w:rsidRDefault="003452E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1A4C6DE9" id="_x0000_t202" coordsize="21600,21600" o:spt="202" path="m,l,21600r21600,l21600,xe">
                <v:stroke joinstyle="miter"/>
                <v:path gradientshapeok="t" o:connecttype="rect"/>
              </v:shapetype>
              <v:shape id="Text Box 19" o:spid="_x0000_s1026" type="#_x0000_t202" style="position:absolute;left:0;text-align:left;margin-left:-1.5pt;margin-top:10.85pt;width:461.8pt;height:172.3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" fillcolor="white [3201]" strokeweight=".5pt">
                <v:textbox>
                  <w:txbxContent>
                    <w:p w14:paraId="68163DB6" w14:textId="77777777" w:rsidR="003452E2" w:rsidRDefault="003452E2"/>
                  </w:txbxContent>
                </v:textbox>
              </v:shape>
            </w:pict>
          </mc:Fallback>
        </mc:AlternateContent>
      </w:r>
    </w:p>
    <w:p w14:paraId="15C3AB25" w14:textId="6E49EBB4" w:rsidR="004261D2" w:rsidRPr="004261D2" w:rsidRDefault="004261D2" w:rsidP="00111D38">
      <w:pPr>
        <w:jc w:val="both"/>
        <w:rPr>
          <w:rFonts w:ascii="Tw Cen MT" w:hAnsi="Tw Cen MT"/>
          <w:b/>
          <w:bCs/>
        </w:rPr>
      </w:pPr>
      <w:r w:rsidRPr="004261D2">
        <w:rPr>
          <w:rFonts w:ascii="Tw Cen MT" w:hAnsi="Tw Cen MT"/>
          <w:b/>
          <w:bCs/>
        </w:rPr>
        <w:br w:type="page"/>
      </w:r>
    </w:p>
    <w:p w14:paraId="706B488F" w14:textId="3ACD0EED" w:rsidR="00EC146F" w:rsidRPr="005503E9" w:rsidRDefault="005503E9" w:rsidP="00627B8F">
      <w:pPr>
        <w:rPr>
          <w:rFonts w:ascii="Tw Cen MT" w:hAnsi="Tw Cen MT"/>
          <w:b/>
          <w:bCs/>
        </w:rPr>
      </w:pPr>
      <w:r w:rsidRPr="005503E9">
        <w:rPr>
          <w:rFonts w:ascii="Tw Cen MT" w:hAnsi="Tw Cen MT"/>
          <w:b/>
          <w:bCs/>
        </w:rPr>
        <w:lastRenderedPageBreak/>
        <w:t>Part B</w:t>
      </w:r>
      <w:r w:rsidR="002D1316">
        <w:rPr>
          <w:rFonts w:ascii="Tw Cen MT" w:hAnsi="Tw Cen MT"/>
          <w:b/>
          <w:bCs/>
        </w:rPr>
        <w:t xml:space="preserve">: Refining the continental fit of Gondwana </w:t>
      </w:r>
      <w:r w:rsidRPr="005503E9">
        <w:rPr>
          <w:rFonts w:ascii="Tw Cen MT" w:hAnsi="Tw Cen MT"/>
          <w:b/>
          <w:bCs/>
        </w:rPr>
        <w:br/>
      </w:r>
    </w:p>
    <w:p w14:paraId="2BD7C8BD" w14:textId="048CE334" w:rsidR="005503E9" w:rsidRDefault="005503E9" w:rsidP="00111D38">
      <w:pPr>
        <w:jc w:val="both"/>
        <w:rPr>
          <w:rFonts w:ascii="Tw Cen MT" w:hAnsi="Tw Cen MT"/>
        </w:rPr>
      </w:pPr>
      <w:r>
        <w:rPr>
          <w:rFonts w:ascii="Tw Cen MT" w:hAnsi="Tw Cen MT"/>
        </w:rPr>
        <w:t xml:space="preserve">Very early in the development of Plate Tectonics, it was discovered that coastlines are not very useful for generating a </w:t>
      </w:r>
      <w:r w:rsidR="006F59B3">
        <w:rPr>
          <w:rFonts w:ascii="Tw Cen MT" w:hAnsi="Tw Cen MT"/>
        </w:rPr>
        <w:t>prior</w:t>
      </w:r>
      <w:r>
        <w:rPr>
          <w:rFonts w:ascii="Tw Cen MT" w:hAnsi="Tw Cen MT"/>
        </w:rPr>
        <w:t xml:space="preserve"> continental fit. This is because coastlines evolve</w:t>
      </w:r>
      <w:r w:rsidR="00214538">
        <w:rPr>
          <w:rFonts w:ascii="Tw Cen MT" w:hAnsi="Tw Cen MT"/>
        </w:rPr>
        <w:t xml:space="preserve"> through time</w:t>
      </w:r>
      <w:r>
        <w:rPr>
          <w:rFonts w:ascii="Tw Cen MT" w:hAnsi="Tw Cen MT"/>
        </w:rPr>
        <w:t xml:space="preserve"> due to sea level change, and a more robust guide to use was the outline of the continent itself – particularly the “continent-ocean boundary” that marks the edge of the continental crust. In 1965 Sir Edward Bullard used </w:t>
      </w:r>
      <w:r w:rsidR="005461C7">
        <w:rPr>
          <w:rFonts w:ascii="Tw Cen MT" w:hAnsi="Tw Cen MT"/>
        </w:rPr>
        <w:t xml:space="preserve">a bathymetric (depth) contour to estimate </w:t>
      </w:r>
      <w:r>
        <w:rPr>
          <w:rFonts w:ascii="Tw Cen MT" w:hAnsi="Tw Cen MT"/>
        </w:rPr>
        <w:t xml:space="preserve">the continental </w:t>
      </w:r>
      <w:proofErr w:type="gramStart"/>
      <w:r>
        <w:rPr>
          <w:rFonts w:ascii="Tw Cen MT" w:hAnsi="Tw Cen MT"/>
        </w:rPr>
        <w:t>outlines</w:t>
      </w:r>
      <w:r w:rsidR="005461C7">
        <w:rPr>
          <w:rFonts w:ascii="Tw Cen MT" w:hAnsi="Tw Cen MT"/>
        </w:rPr>
        <w:t>, and</w:t>
      </w:r>
      <w:proofErr w:type="gramEnd"/>
      <w:r w:rsidR="005461C7">
        <w:rPr>
          <w:rFonts w:ascii="Tw Cen MT" w:hAnsi="Tw Cen MT"/>
        </w:rPr>
        <w:t xml:space="preserve"> derived</w:t>
      </w:r>
      <w:r>
        <w:rPr>
          <w:rFonts w:ascii="Tw Cen MT" w:hAnsi="Tw Cen MT"/>
        </w:rPr>
        <w:t xml:space="preserve"> the first numerical fit of the circum-Atlantic continents. You</w:t>
      </w:r>
      <w:r w:rsidR="006843B5">
        <w:rPr>
          <w:rFonts w:ascii="Tw Cen MT" w:hAnsi="Tw Cen MT"/>
        </w:rPr>
        <w:t xml:space="preserve"> are now doing the same thing, but with a more sophisticated and interactive piece of </w:t>
      </w:r>
      <w:proofErr w:type="gramStart"/>
      <w:r w:rsidR="006843B5">
        <w:rPr>
          <w:rFonts w:ascii="Tw Cen MT" w:hAnsi="Tw Cen MT"/>
        </w:rPr>
        <w:t>software</w:t>
      </w:r>
      <w:r w:rsidR="00C4602B">
        <w:rPr>
          <w:rFonts w:ascii="Tw Cen MT" w:hAnsi="Tw Cen MT"/>
        </w:rPr>
        <w:t>, and</w:t>
      </w:r>
      <w:proofErr w:type="gramEnd"/>
      <w:r w:rsidR="00C4602B">
        <w:rPr>
          <w:rFonts w:ascii="Tw Cen MT" w:hAnsi="Tw Cen MT"/>
        </w:rPr>
        <w:t xml:space="preserve"> using better-constrained continent-ocean boundaries that have been derived from</w:t>
      </w:r>
      <w:r w:rsidR="00A76624">
        <w:rPr>
          <w:rFonts w:ascii="Tw Cen MT" w:hAnsi="Tw Cen MT"/>
        </w:rPr>
        <w:t xml:space="preserve"> modern</w:t>
      </w:r>
      <w:r w:rsidR="00C4602B">
        <w:rPr>
          <w:rFonts w:ascii="Tw Cen MT" w:hAnsi="Tw Cen MT"/>
        </w:rPr>
        <w:t xml:space="preserve"> seismic and gravity anomaly data</w:t>
      </w:r>
      <w:r w:rsidR="006843B5">
        <w:rPr>
          <w:rFonts w:ascii="Tw Cen MT" w:hAnsi="Tw Cen MT"/>
        </w:rPr>
        <w:t xml:space="preserve">. Note that the “Bullard Fit” minimised gaps and overlaps computationally, which is beyond the scope of this activity – we are happy to do it visually! </w:t>
      </w:r>
    </w:p>
    <w:p w14:paraId="4CDC2F7C" w14:textId="36168290" w:rsidR="005503E9" w:rsidRDefault="005503E9" w:rsidP="00111D38">
      <w:pPr>
        <w:jc w:val="both"/>
        <w:rPr>
          <w:rFonts w:ascii="Tw Cen MT" w:hAnsi="Tw Cen MT"/>
        </w:rPr>
      </w:pPr>
    </w:p>
    <w:p w14:paraId="1AFC8CEB" w14:textId="0C1442E0" w:rsidR="00433C00" w:rsidRDefault="00756004" w:rsidP="00111D38">
      <w:pPr>
        <w:jc w:val="both"/>
        <w:rPr>
          <w:rFonts w:ascii="Tw Cen MT" w:hAnsi="Tw Cen MT"/>
        </w:rPr>
      </w:pPr>
      <w:r>
        <w:rPr>
          <w:rFonts w:ascii="Tw Cen MT" w:hAnsi="Tw Cen MT"/>
        </w:rPr>
        <w:tab/>
      </w:r>
      <w:r w:rsidR="00433C00" w:rsidRPr="00080FD4">
        <w:rPr>
          <w:rFonts w:ascii="Tw Cen MT" w:hAnsi="Tw Cen MT"/>
          <w:noProof/>
        </w:rPr>
        <w:drawing>
          <wp:inline distT="0" distB="0" distL="0" distR="0" wp14:anchorId="2E201446" wp14:editId="348DDC92">
            <wp:extent cx="3374020" cy="4500855"/>
            <wp:effectExtent l="0" t="0" r="4445" b="0"/>
            <wp:docPr id="1028" name="Picture 4" descr="lkj">
              <a:extLst xmlns:a="http://schemas.openxmlformats.org/drawingml/2006/main">
                <a:ext uri="{FF2B5EF4-FFF2-40B4-BE49-F238E27FC236}">
                  <a16:creationId xmlns:a16="http://schemas.microsoft.com/office/drawing/2014/main" id="{3255A98F-F8D8-7348-A4E5-ECFBC8E1CC1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lkj">
                      <a:extLst>
                        <a:ext uri="{FF2B5EF4-FFF2-40B4-BE49-F238E27FC236}">
                          <a16:creationId xmlns:a16="http://schemas.microsoft.com/office/drawing/2014/main" id="{3255A98F-F8D8-7348-A4E5-ECFBC8E1CC1E}"/>
                        </a:ext>
                      </a:extLst>
                    </pic:cNvPr>
                    <pic:cNvPicPr>
                      <a:picLocks noChangeAspect="1" noChangeArrowheads="1"/>
                    </pic:cNvPicPr>
                  </pic:nvPicPr>
                  <pic:blipFill rotWithShape="1">
                    <a:blip r:embed="rId27">
                      <a:extLst>
                        <a:ext uri="{28A0092B-C50C-407E-A947-70E740481C1C}">
                          <a14:useLocalDpi xmlns:a14="http://schemas.microsoft.com/office/drawing/2010/main" val="0"/>
                        </a:ext>
                      </a:extLst>
                    </a:blip>
                    <a:srcRect l="3017" t="8157" r="7425" b="5753"/>
                    <a:stretch/>
                  </pic:blipFill>
                  <pic:spPr bwMode="auto">
                    <a:xfrm>
                      <a:off x="0" y="0"/>
                      <a:ext cx="3425673" cy="4569759"/>
                    </a:xfrm>
                    <a:prstGeom prst="rect">
                      <a:avLst/>
                    </a:prstGeom>
                    <a:noFill/>
                    <a:ln>
                      <a:noFill/>
                    </a:ln>
                    <a:extLst>
                      <a:ext uri="{53640926-AAD7-44D8-BBD7-CCE9431645EC}">
                        <a14:shadowObscured xmlns:a14="http://schemas.microsoft.com/office/drawing/2010/main"/>
                      </a:ext>
                    </a:extLst>
                  </pic:spPr>
                </pic:pic>
              </a:graphicData>
            </a:graphic>
          </wp:inline>
        </w:drawing>
      </w:r>
    </w:p>
    <w:p w14:paraId="189B91FA" w14:textId="0797FD4D" w:rsidR="005503E9" w:rsidRDefault="00433C00" w:rsidP="0025308E">
      <w:pPr>
        <w:ind w:left="720"/>
        <w:jc w:val="both"/>
        <w:rPr>
          <w:rFonts w:ascii="Tw Cen MT" w:hAnsi="Tw Cen MT"/>
        </w:rPr>
      </w:pPr>
      <w:r w:rsidRPr="00756004">
        <w:rPr>
          <w:rFonts w:ascii="Tw Cen MT" w:hAnsi="Tw Cen MT"/>
          <w:b/>
          <w:bCs/>
        </w:rPr>
        <w:t>Fig</w:t>
      </w:r>
      <w:r w:rsidR="00756004" w:rsidRPr="00756004">
        <w:rPr>
          <w:rFonts w:ascii="Tw Cen MT" w:hAnsi="Tw Cen MT"/>
          <w:b/>
          <w:bCs/>
        </w:rPr>
        <w:t>ure 4</w:t>
      </w:r>
      <w:r w:rsidRPr="00756004">
        <w:rPr>
          <w:rFonts w:ascii="Tw Cen MT" w:hAnsi="Tw Cen MT"/>
          <w:b/>
          <w:bCs/>
        </w:rPr>
        <w:t>.</w:t>
      </w:r>
      <w:r>
        <w:rPr>
          <w:rFonts w:ascii="Tw Cen MT" w:hAnsi="Tw Cen MT"/>
        </w:rPr>
        <w:t xml:space="preserve"> Sir Edward Bullard used a bathymetric contour of 500 fathoms (~900 m depth) </w:t>
      </w:r>
      <w:r>
        <w:rPr>
          <w:rFonts w:ascii="Tw Cen MT" w:hAnsi="Tw Cen MT"/>
        </w:rPr>
        <w:fldChar w:fldCharType="begin"/>
      </w:r>
      <w:r>
        <w:rPr>
          <w:rFonts w:ascii="Tw Cen MT" w:hAnsi="Tw Cen MT"/>
        </w:rPr>
        <w:instrText xml:space="preserve"> ADDIN EN.CITE &lt;EndNote&gt;&lt;Cite&gt;&lt;Author&gt;Bullard&lt;/Author&gt;&lt;Year&gt;1965&lt;/Year&gt;&lt;RecNum&gt;784&lt;/RecNum&gt;&lt;DisplayText&gt;(Bullard et al., 1965)&lt;/DisplayText&gt;&lt;record&gt;&lt;rec-number&gt;784&lt;/rec-number&gt;&lt;foreign-keys&gt;&lt;key app="EN" db-id="ffv5pat0c5vsr9e90dqvrw0m9wvdappp5vwd" timestamp="1577237161"&gt;784&lt;/key&gt;&lt;/foreign-keys&gt;&lt;ref-type name="Journal Article"&gt;17&lt;/ref-type&gt;&lt;contributors&gt;&lt;authors&gt;&lt;author&gt;Bullard, Edward&lt;/author&gt;&lt;author&gt;Everett, James E&lt;/author&gt;&lt;author&gt;Smith, A Gilbert&lt;/author&gt;&lt;/authors&gt;&lt;/contributors&gt;&lt;titles&gt;&lt;title&gt;The fit of the continents around the Atlantic&lt;/title&gt;&lt;secondary-title&gt;Philosophical Transactions of the Royal Society of London. Series A, Mathematical and Physical Sciences&lt;/secondary-title&gt;&lt;/titles&gt;&lt;pages&gt;41-51&lt;/pages&gt;&lt;volume&gt;258&lt;/volume&gt;&lt;number&gt;1088&lt;/number&gt;&lt;dates&gt;&lt;year&gt;1965&lt;/year&gt;&lt;/dates&gt;&lt;isbn&gt;1364-503X&lt;/isbn&gt;&lt;urls&gt;&lt;/urls&gt;&lt;/record&gt;&lt;/Cite&gt;&lt;/EndNote&gt;</w:instrText>
      </w:r>
      <w:r>
        <w:rPr>
          <w:rFonts w:ascii="Tw Cen MT" w:hAnsi="Tw Cen MT"/>
        </w:rPr>
        <w:fldChar w:fldCharType="separate"/>
      </w:r>
      <w:r>
        <w:rPr>
          <w:rFonts w:ascii="Tw Cen MT" w:hAnsi="Tw Cen MT"/>
          <w:noProof/>
        </w:rPr>
        <w:t>(Bullard et al., 1965)</w:t>
      </w:r>
      <w:r>
        <w:rPr>
          <w:rFonts w:ascii="Tw Cen MT" w:hAnsi="Tw Cen MT"/>
        </w:rPr>
        <w:fldChar w:fldCharType="end"/>
      </w:r>
      <w:r>
        <w:rPr>
          <w:rFonts w:ascii="Tw Cen MT" w:hAnsi="Tw Cen MT"/>
        </w:rPr>
        <w:t xml:space="preserve"> to create the first numerical “fit” of the circum-Atlantic continents using an optimisation to minimise gaps and overlaps of the continental boundaries. </w:t>
      </w:r>
    </w:p>
    <w:p w14:paraId="49DEEEDC" w14:textId="495A2BFE" w:rsidR="005503E9" w:rsidRDefault="005503E9" w:rsidP="00111D38">
      <w:pPr>
        <w:jc w:val="both"/>
        <w:rPr>
          <w:rFonts w:ascii="Tw Cen MT" w:hAnsi="Tw Cen MT"/>
        </w:rPr>
      </w:pPr>
    </w:p>
    <w:p w14:paraId="23569D92" w14:textId="77777777" w:rsidR="005461C7" w:rsidRPr="005503E9" w:rsidRDefault="005461C7" w:rsidP="00111D38">
      <w:pPr>
        <w:jc w:val="both"/>
        <w:rPr>
          <w:rFonts w:ascii="Tw Cen MT" w:hAnsi="Tw Cen MT"/>
        </w:rPr>
      </w:pPr>
    </w:p>
    <w:p w14:paraId="575CA0E2" w14:textId="15812D5A" w:rsidR="00F05D0E" w:rsidRDefault="00DA0EF1" w:rsidP="0060785D">
      <w:pPr>
        <w:pStyle w:val="ListParagraph"/>
        <w:numPr>
          <w:ilvl w:val="0"/>
          <w:numId w:val="4"/>
        </w:numPr>
        <w:rPr>
          <w:rFonts w:ascii="Tw Cen MT" w:hAnsi="Tw Cen MT"/>
        </w:rPr>
      </w:pPr>
      <w:r>
        <w:rPr>
          <w:rFonts w:ascii="Tw Cen MT" w:hAnsi="Tw Cen MT"/>
        </w:rPr>
        <w:t xml:space="preserve">From your </w:t>
      </w:r>
      <w:proofErr w:type="spellStart"/>
      <w:r>
        <w:rPr>
          <w:rFonts w:ascii="Tw Cen MT" w:hAnsi="Tw Cen MT"/>
        </w:rPr>
        <w:t>GPlates</w:t>
      </w:r>
      <w:proofErr w:type="spellEnd"/>
      <w:r>
        <w:rPr>
          <w:rFonts w:ascii="Tw Cen MT" w:hAnsi="Tw Cen MT"/>
        </w:rPr>
        <w:t xml:space="preserve"> window, go to File &gt; Manage Feature Collections. For the ROTATION file, click on “Save As” and change the name to “</w:t>
      </w:r>
      <w:proofErr w:type="spellStart"/>
      <w:r w:rsidRPr="00DA0EF1">
        <w:rPr>
          <w:rFonts w:ascii="Tw Cen MT" w:hAnsi="Tw Cen MT"/>
        </w:rPr>
        <w:t>Gondwana_ROTs_Part</w:t>
      </w:r>
      <w:r w:rsidR="00F94606">
        <w:rPr>
          <w:rFonts w:ascii="Tw Cen MT" w:hAnsi="Tw Cen MT"/>
        </w:rPr>
        <w:t>B</w:t>
      </w:r>
      <w:r w:rsidRPr="00DA0EF1">
        <w:rPr>
          <w:rFonts w:ascii="Tw Cen MT" w:hAnsi="Tw Cen MT"/>
        </w:rPr>
        <w:t>.rot</w:t>
      </w:r>
      <w:proofErr w:type="spellEnd"/>
      <w:r>
        <w:rPr>
          <w:rFonts w:ascii="Tw Cen MT" w:hAnsi="Tw Cen MT"/>
        </w:rPr>
        <w:t xml:space="preserve">” in your working folder. </w:t>
      </w:r>
      <w:r>
        <w:rPr>
          <w:rFonts w:ascii="Tw Cen MT" w:hAnsi="Tw Cen MT"/>
        </w:rPr>
        <w:br/>
        <w:t xml:space="preserve">[Warning: Make sure you use SAVE AS!] </w:t>
      </w:r>
      <w:r w:rsidR="00EC146F">
        <w:rPr>
          <w:rFonts w:ascii="Tw Cen MT" w:hAnsi="Tw Cen MT"/>
        </w:rPr>
        <w:br/>
      </w:r>
    </w:p>
    <w:p w14:paraId="38E6E96F" w14:textId="41539412" w:rsidR="00E40E57" w:rsidRDefault="00DA0EF1" w:rsidP="0060785D">
      <w:pPr>
        <w:pStyle w:val="ListParagraph"/>
        <w:numPr>
          <w:ilvl w:val="0"/>
          <w:numId w:val="4"/>
        </w:numPr>
        <w:rPr>
          <w:rFonts w:ascii="Tw Cen MT" w:hAnsi="Tw Cen MT"/>
        </w:rPr>
      </w:pPr>
      <w:r>
        <w:rPr>
          <w:rFonts w:ascii="Tw Cen MT" w:hAnsi="Tw Cen MT"/>
        </w:rPr>
        <w:t xml:space="preserve">Load in the </w:t>
      </w:r>
      <w:proofErr w:type="spellStart"/>
      <w:r w:rsidRPr="00DA0EF1">
        <w:rPr>
          <w:rFonts w:ascii="Tw Cen MT" w:hAnsi="Tw Cen MT"/>
        </w:rPr>
        <w:t>ContinentalPolygons.gpmlz</w:t>
      </w:r>
      <w:proofErr w:type="spellEnd"/>
      <w:r>
        <w:rPr>
          <w:rFonts w:ascii="Tw Cen MT" w:hAnsi="Tw Cen MT"/>
        </w:rPr>
        <w:t xml:space="preserve"> file using File &gt; Open Feature </w:t>
      </w:r>
      <w:proofErr w:type="gramStart"/>
      <w:r>
        <w:rPr>
          <w:rFonts w:ascii="Tw Cen MT" w:hAnsi="Tw Cen MT"/>
        </w:rPr>
        <w:t>Collection, and</w:t>
      </w:r>
      <w:proofErr w:type="gramEnd"/>
      <w:r>
        <w:rPr>
          <w:rFonts w:ascii="Tw Cen MT" w:hAnsi="Tw Cen MT"/>
        </w:rPr>
        <w:t xml:space="preserve"> pointing to your working folder. You will notice now that the continents are overlapping! Oh no! Better fix that! </w:t>
      </w:r>
      <w:r>
        <w:rPr>
          <w:rFonts w:ascii="Tw Cen MT" w:hAnsi="Tw Cen MT"/>
        </w:rPr>
        <w:br/>
      </w:r>
      <w:r>
        <w:rPr>
          <w:rFonts w:ascii="Tw Cen MT" w:hAnsi="Tw Cen MT"/>
          <w:noProof/>
        </w:rPr>
        <w:lastRenderedPageBreak/>
        <w:drawing>
          <wp:inline distT="0" distB="0" distL="0" distR="0" wp14:anchorId="2872DF92" wp14:editId="1D99333C">
            <wp:extent cx="5215233" cy="4349690"/>
            <wp:effectExtent l="0" t="0" r="5080" b="0"/>
            <wp:docPr id="28" name="Picture 28"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close up of text on a white background&#10;&#10;Description automatically generated"/>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260676" cy="4387591"/>
                    </a:xfrm>
                    <a:prstGeom prst="rect">
                      <a:avLst/>
                    </a:prstGeom>
                  </pic:spPr>
                </pic:pic>
              </a:graphicData>
            </a:graphic>
          </wp:inline>
        </w:drawing>
      </w:r>
      <w:r>
        <w:rPr>
          <w:rFonts w:ascii="Tw Cen MT" w:hAnsi="Tw Cen MT"/>
        </w:rPr>
        <w:br/>
      </w:r>
    </w:p>
    <w:p w14:paraId="4B0799EE" w14:textId="4D4EC9CD" w:rsidR="00E40E57" w:rsidRDefault="00E66906" w:rsidP="00111D38">
      <w:pPr>
        <w:pStyle w:val="ListParagraph"/>
        <w:numPr>
          <w:ilvl w:val="0"/>
          <w:numId w:val="4"/>
        </w:numPr>
        <w:jc w:val="both"/>
        <w:rPr>
          <w:rFonts w:ascii="Tw Cen MT" w:hAnsi="Tw Cen MT"/>
        </w:rPr>
      </w:pPr>
      <w:r>
        <w:rPr>
          <w:rFonts w:ascii="Tw Cen MT" w:hAnsi="Tw Cen MT"/>
        </w:rPr>
        <w:t xml:space="preserve">Repeat </w:t>
      </w:r>
      <w:r w:rsidR="00B00617">
        <w:rPr>
          <w:rFonts w:ascii="Tw Cen MT" w:hAnsi="Tw Cen MT"/>
        </w:rPr>
        <w:t>S</w:t>
      </w:r>
      <w:r>
        <w:rPr>
          <w:rFonts w:ascii="Tw Cen MT" w:hAnsi="Tw Cen MT"/>
        </w:rPr>
        <w:t>teps 6 to 10</w:t>
      </w:r>
      <w:r w:rsidR="00B00617">
        <w:rPr>
          <w:rFonts w:ascii="Tw Cen MT" w:hAnsi="Tw Cen MT"/>
        </w:rPr>
        <w:t xml:space="preserve"> to adjust the position of the continents with respect to Africa. </w:t>
      </w:r>
      <w:r w:rsidR="004E40BA">
        <w:rPr>
          <w:rFonts w:ascii="Tw Cen MT" w:hAnsi="Tw Cen MT"/>
        </w:rPr>
        <w:br/>
      </w:r>
    </w:p>
    <w:p w14:paraId="645D496E" w14:textId="26D29E65" w:rsidR="002B5C29" w:rsidRDefault="004E40BA" w:rsidP="00111D38">
      <w:pPr>
        <w:pStyle w:val="ListParagraph"/>
        <w:numPr>
          <w:ilvl w:val="0"/>
          <w:numId w:val="4"/>
        </w:numPr>
        <w:jc w:val="both"/>
        <w:rPr>
          <w:rFonts w:ascii="Tw Cen MT" w:hAnsi="Tw Cen MT"/>
        </w:rPr>
      </w:pPr>
      <w:r>
        <w:rPr>
          <w:rFonts w:ascii="Tw Cen MT" w:hAnsi="Tw Cen MT"/>
        </w:rPr>
        <w:t xml:space="preserve">Save the rotation file following Step 8. How does your fit of the Gondwana continents change? Do the continental outlines help? </w:t>
      </w:r>
      <w:r w:rsidR="006A7124">
        <w:rPr>
          <w:rFonts w:ascii="Tw Cen MT" w:hAnsi="Tw Cen MT"/>
        </w:rPr>
        <w:t xml:space="preserve">Take </w:t>
      </w:r>
      <w:r w:rsidR="002B5C29">
        <w:rPr>
          <w:rFonts w:ascii="Tw Cen MT" w:hAnsi="Tw Cen MT"/>
        </w:rPr>
        <w:t>some notes</w:t>
      </w:r>
      <w:r w:rsidR="006A7124">
        <w:rPr>
          <w:rFonts w:ascii="Tw Cen MT" w:hAnsi="Tw Cen MT"/>
        </w:rPr>
        <w:t xml:space="preserve"> on how the fit changes when using the continental outlines</w:t>
      </w:r>
      <w:r w:rsidR="002B5C29">
        <w:rPr>
          <w:rFonts w:ascii="Tw Cen MT" w:hAnsi="Tw Cen MT"/>
        </w:rPr>
        <w:t xml:space="preserve"> (what you found interesting, difficult, etc.).</w:t>
      </w:r>
    </w:p>
    <w:p w14:paraId="41020C85" w14:textId="77777777" w:rsidR="002B5C29" w:rsidRDefault="002B5C29" w:rsidP="00111D38">
      <w:pPr>
        <w:jc w:val="both"/>
        <w:rPr>
          <w:rFonts w:ascii="Tw Cen MT" w:hAnsi="Tw Cen MT"/>
        </w:rPr>
      </w:pPr>
    </w:p>
    <w:p w14:paraId="3DFDC824" w14:textId="591DA548" w:rsidR="00F94606" w:rsidRDefault="00D75C5A" w:rsidP="00111D38">
      <w:pPr>
        <w:jc w:val="both"/>
        <w:rPr>
          <w:rFonts w:ascii="Tw Cen MT" w:hAnsi="Tw Cen MT"/>
          <w:b/>
          <w:bCs/>
        </w:rPr>
      </w:pPr>
      <w:r>
        <w:rPr>
          <w:rFonts w:ascii="Tw Cen MT" w:hAnsi="Tw Cen MT"/>
          <w:b/>
          <w:bCs/>
          <w:noProof/>
        </w:rPr>
        <mc:AlternateContent>
          <mc:Choice Requires="wps">
            <w:drawing>
              <wp:anchor distT="0" distB="0" distL="114300" distR="114300" simplePos="0" relativeHeight="251660288" behindDoc="0" locked="0" layoutInCell="1" allowOverlap="1" wp14:anchorId="4846F5A9" wp14:editId="1BCE6C4E">
                <wp:simplePos x="0" y="0"/>
                <wp:positionH relativeFrom="column">
                  <wp:posOffset>0</wp:posOffset>
                </wp:positionH>
                <wp:positionV relativeFrom="paragraph">
                  <wp:posOffset>259649</wp:posOffset>
                </wp:positionV>
                <wp:extent cx="5921528" cy="3254003"/>
                <wp:effectExtent l="0" t="0" r="9525" b="10160"/>
                <wp:wrapNone/>
                <wp:docPr id="33" name="Text Box 33"/>
                <wp:cNvGraphicFramePr/>
                <a:graphic xmlns:a="http://schemas.openxmlformats.org/drawingml/2006/main">
                  <a:graphicData uri="http://schemas.microsoft.com/office/word/2010/wordprocessingShape">
                    <wps:wsp>
                      <wps:cNvSpPr txBox="1"/>
                      <wps:spPr>
                        <a:xfrm>
                          <a:off x="0" y="0"/>
                          <a:ext cx="5921528" cy="3254003"/>
                        </a:xfrm>
                        <a:prstGeom prst="rect">
                          <a:avLst/>
                        </a:prstGeom>
                        <a:solidFill>
                          <a:schemeClr val="lt1"/>
                        </a:solidFill>
                        <a:ln w="6350">
                          <a:solidFill>
                            <a:prstClr val="black"/>
                          </a:solidFill>
                        </a:ln>
                      </wps:spPr>
                      <wps:txbx>
                        <w:txbxContent>
                          <w:p w14:paraId="40979229" w14:textId="77777777" w:rsidR="00D75C5A" w:rsidRDefault="00D75C5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846F5A9" id="Text Box 33" o:spid="_x0000_s1027" type="#_x0000_t202" style="position:absolute;left:0;text-align:left;margin-left:0;margin-top:20.45pt;width:466.25pt;height:256.2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" fillcolor="white [3201]" strokeweight=".5pt">
                <v:textbox>
                  <w:txbxContent>
                    <w:p w14:paraId="40979229" w14:textId="77777777" w:rsidR="00D75C5A" w:rsidRDefault="00D75C5A"/>
                  </w:txbxContent>
                </v:textbox>
              </v:shape>
            </w:pict>
          </mc:Fallback>
        </mc:AlternateContent>
      </w:r>
      <w:r w:rsidR="003452E2">
        <w:rPr>
          <w:rFonts w:ascii="Tw Cen MT" w:hAnsi="Tw Cen MT"/>
          <w:b/>
          <w:bCs/>
        </w:rPr>
        <w:t>Notes</w:t>
      </w:r>
      <w:r>
        <w:rPr>
          <w:rFonts w:ascii="Tw Cen MT" w:hAnsi="Tw Cen MT"/>
          <w:b/>
          <w:bCs/>
        </w:rPr>
        <w:t>:</w:t>
      </w:r>
      <w:r w:rsidR="00F94606">
        <w:rPr>
          <w:rFonts w:ascii="Tw Cen MT" w:hAnsi="Tw Cen MT"/>
          <w:b/>
          <w:bCs/>
        </w:rPr>
        <w:br w:type="page"/>
      </w:r>
    </w:p>
    <w:p w14:paraId="7C816F4A" w14:textId="43590899" w:rsidR="002B5C29" w:rsidRPr="00F94606" w:rsidRDefault="002B5C29" w:rsidP="00111D38">
      <w:pPr>
        <w:jc w:val="both"/>
        <w:rPr>
          <w:rFonts w:ascii="Tw Cen MT" w:hAnsi="Tw Cen MT"/>
          <w:b/>
          <w:bCs/>
        </w:rPr>
      </w:pPr>
      <w:r w:rsidRPr="00F94606">
        <w:rPr>
          <w:rFonts w:ascii="Tw Cen MT" w:hAnsi="Tw Cen MT"/>
          <w:b/>
          <w:bCs/>
        </w:rPr>
        <w:lastRenderedPageBreak/>
        <w:t>Part C</w:t>
      </w:r>
      <w:r w:rsidR="00A544FC">
        <w:rPr>
          <w:rFonts w:ascii="Tw Cen MT" w:hAnsi="Tw Cen MT"/>
          <w:b/>
          <w:bCs/>
        </w:rPr>
        <w:t xml:space="preserve">: Using fossils to infer prior tectonic affinities </w:t>
      </w:r>
    </w:p>
    <w:p w14:paraId="25387D7C" w14:textId="4BF3F23B" w:rsidR="002B5C29" w:rsidRDefault="002B5C29" w:rsidP="00111D38">
      <w:pPr>
        <w:jc w:val="both"/>
        <w:rPr>
          <w:rFonts w:ascii="Tw Cen MT" w:hAnsi="Tw Cen MT"/>
        </w:rPr>
      </w:pPr>
    </w:p>
    <w:p w14:paraId="68A0A383" w14:textId="1D9217F5" w:rsidR="00F94606" w:rsidRDefault="00F94606" w:rsidP="00111D38">
      <w:pPr>
        <w:jc w:val="both"/>
        <w:rPr>
          <w:rFonts w:ascii="Tw Cen MT" w:hAnsi="Tw Cen MT"/>
        </w:rPr>
      </w:pPr>
      <w:r>
        <w:rPr>
          <w:rFonts w:ascii="Tw Cen MT" w:hAnsi="Tw Cen MT"/>
        </w:rPr>
        <w:t xml:space="preserve">We often use </w:t>
      </w:r>
      <w:r w:rsidRPr="00865E8F">
        <w:rPr>
          <w:rFonts w:ascii="Tw Cen MT" w:hAnsi="Tw Cen MT"/>
          <w:u w:val="single"/>
        </w:rPr>
        <w:t>multiple independent constraints</w:t>
      </w:r>
      <w:r>
        <w:rPr>
          <w:rFonts w:ascii="Tw Cen MT" w:hAnsi="Tw Cen MT"/>
        </w:rPr>
        <w:t xml:space="preserve"> to help improve the plate reconstructions. Some fossils can be used to infer a past biogeographic affinity, and this was used by Alfred Wegener to help create the first reconstructions of Pangea. In this part of the exercise we will use data from the Paleobiology Database (</w:t>
      </w:r>
      <w:hyperlink r:id="rId29" w:history="1">
        <w:r w:rsidRPr="00B35CF5">
          <w:rPr>
            <w:rStyle w:val="Hyperlink"/>
            <w:rFonts w:ascii="Tw Cen MT" w:hAnsi="Tw Cen MT"/>
          </w:rPr>
          <w:t>https://paleobiodb.org/</w:t>
        </w:r>
      </w:hyperlink>
      <w:r>
        <w:rPr>
          <w:rFonts w:ascii="Tw Cen MT" w:hAnsi="Tw Cen MT"/>
        </w:rPr>
        <w:t>) to try to replicate earlier “textbook” examples of biogeographic regions, and use them to refine the Gondwana fit</w:t>
      </w:r>
      <w:r w:rsidR="00BB51DE">
        <w:rPr>
          <w:rFonts w:ascii="Tw Cen MT" w:hAnsi="Tw Cen MT"/>
        </w:rPr>
        <w:t xml:space="preserve"> (Figure 5)</w:t>
      </w:r>
      <w:r>
        <w:rPr>
          <w:rFonts w:ascii="Tw Cen MT" w:hAnsi="Tw Cen MT"/>
        </w:rPr>
        <w:t xml:space="preserve">. </w:t>
      </w:r>
    </w:p>
    <w:p w14:paraId="62A09F1A" w14:textId="59F15555" w:rsidR="004E40BA" w:rsidRPr="002B5C29" w:rsidRDefault="004E40BA" w:rsidP="00111D38">
      <w:pPr>
        <w:jc w:val="both"/>
        <w:rPr>
          <w:rFonts w:ascii="Tw Cen MT" w:hAnsi="Tw Cen MT"/>
        </w:rPr>
      </w:pPr>
    </w:p>
    <w:p w14:paraId="392BCC0B" w14:textId="4BA78E0F" w:rsidR="00624682" w:rsidRDefault="00F94606" w:rsidP="00C05586">
      <w:pPr>
        <w:pStyle w:val="ListParagraph"/>
        <w:numPr>
          <w:ilvl w:val="0"/>
          <w:numId w:val="4"/>
        </w:numPr>
        <w:rPr>
          <w:rFonts w:ascii="Tw Cen MT" w:hAnsi="Tw Cen MT"/>
        </w:rPr>
      </w:pPr>
      <w:r>
        <w:rPr>
          <w:rFonts w:ascii="Tw Cen MT" w:hAnsi="Tw Cen MT"/>
        </w:rPr>
        <w:t xml:space="preserve">From your </w:t>
      </w:r>
      <w:proofErr w:type="spellStart"/>
      <w:r>
        <w:rPr>
          <w:rFonts w:ascii="Tw Cen MT" w:hAnsi="Tw Cen MT"/>
        </w:rPr>
        <w:t>GPlates</w:t>
      </w:r>
      <w:proofErr w:type="spellEnd"/>
      <w:r>
        <w:rPr>
          <w:rFonts w:ascii="Tw Cen MT" w:hAnsi="Tw Cen MT"/>
        </w:rPr>
        <w:t xml:space="preserve"> window, go to File &gt; Manage Feature Collections. For the ROTATION file, click on “Save As” and change the name to “</w:t>
      </w:r>
      <w:proofErr w:type="spellStart"/>
      <w:r w:rsidRPr="00DA0EF1">
        <w:rPr>
          <w:rFonts w:ascii="Tw Cen MT" w:hAnsi="Tw Cen MT"/>
        </w:rPr>
        <w:t>Gondwana_ROTs_Part</w:t>
      </w:r>
      <w:r>
        <w:rPr>
          <w:rFonts w:ascii="Tw Cen MT" w:hAnsi="Tw Cen MT"/>
        </w:rPr>
        <w:t>C</w:t>
      </w:r>
      <w:r w:rsidRPr="00DA0EF1">
        <w:rPr>
          <w:rFonts w:ascii="Tw Cen MT" w:hAnsi="Tw Cen MT"/>
        </w:rPr>
        <w:t>.rot</w:t>
      </w:r>
      <w:proofErr w:type="spellEnd"/>
      <w:r>
        <w:rPr>
          <w:rFonts w:ascii="Tw Cen MT" w:hAnsi="Tw Cen MT"/>
        </w:rPr>
        <w:t xml:space="preserve">” in your working folder. </w:t>
      </w:r>
      <w:r>
        <w:rPr>
          <w:rFonts w:ascii="Tw Cen MT" w:hAnsi="Tw Cen MT"/>
        </w:rPr>
        <w:br/>
        <w:t>[Warning: Make sure you use SAVE AS!]</w:t>
      </w:r>
      <w:r w:rsidR="00624682">
        <w:rPr>
          <w:rFonts w:ascii="Tw Cen MT" w:hAnsi="Tw Cen MT"/>
        </w:rPr>
        <w:br/>
      </w:r>
    </w:p>
    <w:p w14:paraId="5E0A4936" w14:textId="07DBEB35" w:rsidR="00624682" w:rsidRDefault="00624682" w:rsidP="00624682">
      <w:pPr>
        <w:pStyle w:val="ListParagraph"/>
        <w:numPr>
          <w:ilvl w:val="0"/>
          <w:numId w:val="4"/>
        </w:numPr>
        <w:jc w:val="both"/>
        <w:rPr>
          <w:rFonts w:ascii="Tw Cen MT" w:hAnsi="Tw Cen MT"/>
        </w:rPr>
      </w:pPr>
      <w:r>
        <w:rPr>
          <w:rFonts w:ascii="Tw Cen MT" w:hAnsi="Tw Cen MT"/>
        </w:rPr>
        <w:t>Load in the Bioregions_</w:t>
      </w:r>
      <w:proofErr w:type="gramStart"/>
      <w:r>
        <w:rPr>
          <w:rFonts w:ascii="Tw Cen MT" w:hAnsi="Tw Cen MT"/>
        </w:rPr>
        <w:t>*.</w:t>
      </w:r>
      <w:proofErr w:type="spellStart"/>
      <w:r>
        <w:rPr>
          <w:rFonts w:ascii="Tw Cen MT" w:hAnsi="Tw Cen MT"/>
        </w:rPr>
        <w:t>gpmlz</w:t>
      </w:r>
      <w:proofErr w:type="spellEnd"/>
      <w:proofErr w:type="gramEnd"/>
      <w:r>
        <w:rPr>
          <w:rFonts w:ascii="Tw Cen MT" w:hAnsi="Tw Cen MT"/>
        </w:rPr>
        <w:t xml:space="preserve"> files file using File &gt; Open Feature Collection menu, and pointing to the relevant files in your working folder. </w:t>
      </w:r>
      <w:r w:rsidR="002C45CF">
        <w:rPr>
          <w:rFonts w:ascii="Tw Cen MT" w:hAnsi="Tw Cen MT"/>
        </w:rPr>
        <w:t xml:space="preserve">By default, </w:t>
      </w:r>
      <w:proofErr w:type="spellStart"/>
      <w:r w:rsidR="002C45CF">
        <w:rPr>
          <w:rFonts w:ascii="Tw Cen MT" w:hAnsi="Tw Cen MT"/>
        </w:rPr>
        <w:t>GPlates</w:t>
      </w:r>
      <w:proofErr w:type="spellEnd"/>
      <w:r w:rsidR="002C45CF">
        <w:rPr>
          <w:rFonts w:ascii="Tw Cen MT" w:hAnsi="Tw Cen MT"/>
        </w:rPr>
        <w:t xml:space="preserve"> assigns colours by Plate ID. </w:t>
      </w:r>
      <w:r>
        <w:rPr>
          <w:rFonts w:ascii="Tw Cen MT" w:hAnsi="Tw Cen MT"/>
        </w:rPr>
        <w:t xml:space="preserve">You can set the colouring options using the Layers window. </w:t>
      </w:r>
      <w:r w:rsidR="002C45CF">
        <w:rPr>
          <w:rFonts w:ascii="Tw Cen MT" w:hAnsi="Tw Cen MT"/>
        </w:rPr>
        <w:t xml:space="preserve">In your Layers window, expand the </w:t>
      </w:r>
      <w:proofErr w:type="spellStart"/>
      <w:r w:rsidR="00E65B41">
        <w:rPr>
          <w:rFonts w:ascii="Tw Cen MT" w:hAnsi="Tw Cen MT"/>
        </w:rPr>
        <w:t>Bioregions_</w:t>
      </w:r>
      <w:r w:rsidR="002C45CF" w:rsidRPr="00624682">
        <w:rPr>
          <w:rFonts w:ascii="Tw Cen MT" w:hAnsi="Tw Cen MT"/>
        </w:rPr>
        <w:t>Mesosaurus</w:t>
      </w:r>
      <w:r w:rsidR="002C45CF">
        <w:rPr>
          <w:rFonts w:ascii="Tw Cen MT" w:hAnsi="Tw Cen MT"/>
        </w:rPr>
        <w:t>.gpmlz</w:t>
      </w:r>
      <w:proofErr w:type="spellEnd"/>
      <w:r w:rsidR="002C45CF">
        <w:rPr>
          <w:rFonts w:ascii="Tw Cen MT" w:hAnsi="Tw Cen MT"/>
        </w:rPr>
        <w:t xml:space="preserve"> layer. Click on “Set draw style”, choose “Single Colour” from the left menu, pick a colour you like</w:t>
      </w:r>
      <w:r w:rsidR="00E65B41">
        <w:rPr>
          <w:rFonts w:ascii="Tw Cen MT" w:hAnsi="Tw Cen MT"/>
        </w:rPr>
        <w:t>, and the click Close</w:t>
      </w:r>
      <w:r w:rsidR="002C45CF">
        <w:rPr>
          <w:rFonts w:ascii="Tw Cen MT" w:hAnsi="Tw Cen MT"/>
        </w:rPr>
        <w:t>.</w:t>
      </w:r>
      <w:r w:rsidR="00E65B41">
        <w:rPr>
          <w:rFonts w:ascii="Tw Cen MT" w:hAnsi="Tw Cen MT"/>
        </w:rPr>
        <w:t xml:space="preserve"> You can also click the “Fill polygons” in the Layers window to shade the feature. </w:t>
      </w:r>
      <w:r w:rsidR="00E65B41">
        <w:rPr>
          <w:rFonts w:ascii="Tw Cen MT" w:hAnsi="Tw Cen MT"/>
        </w:rPr>
        <w:br/>
      </w:r>
      <w:r w:rsidR="00E65B41">
        <w:rPr>
          <w:rFonts w:ascii="Tw Cen MT" w:hAnsi="Tw Cen MT"/>
        </w:rPr>
        <w:br/>
      </w:r>
      <w:r w:rsidR="00E65B41">
        <w:rPr>
          <w:rFonts w:ascii="Tw Cen MT" w:hAnsi="Tw Cen MT"/>
          <w:noProof/>
        </w:rPr>
        <w:drawing>
          <wp:inline distT="0" distB="0" distL="0" distR="0" wp14:anchorId="22760136" wp14:editId="0DA7961F">
            <wp:extent cx="5727700" cy="2546985"/>
            <wp:effectExtent l="0" t="0" r="0" b="5715"/>
            <wp:docPr id="7" name="Picture 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Graphical user interface, application&#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27700" cy="2546985"/>
                    </a:xfrm>
                    <a:prstGeom prst="rect">
                      <a:avLst/>
                    </a:prstGeom>
                  </pic:spPr>
                </pic:pic>
              </a:graphicData>
            </a:graphic>
          </wp:inline>
        </w:drawing>
      </w:r>
    </w:p>
    <w:p w14:paraId="41AF5377" w14:textId="7D6F8C41" w:rsidR="002B5C29" w:rsidRPr="00624682" w:rsidRDefault="00135FA8" w:rsidP="00624682">
      <w:pPr>
        <w:rPr>
          <w:rFonts w:ascii="Tw Cen MT" w:hAnsi="Tw Cen MT"/>
        </w:rPr>
      </w:pPr>
      <w:r>
        <w:rPr>
          <w:rFonts w:ascii="Tw Cen MT" w:hAnsi="Tw Cen MT"/>
          <w:noProof/>
        </w:rPr>
        <w:drawing>
          <wp:anchor distT="0" distB="0" distL="114300" distR="114300" simplePos="0" relativeHeight="251664384" behindDoc="0" locked="0" layoutInCell="1" allowOverlap="1" wp14:anchorId="77A139E0" wp14:editId="3751A9CE">
            <wp:simplePos x="0" y="0"/>
            <wp:positionH relativeFrom="column">
              <wp:posOffset>3909235</wp:posOffset>
            </wp:positionH>
            <wp:positionV relativeFrom="paragraph">
              <wp:posOffset>85746</wp:posOffset>
            </wp:positionV>
            <wp:extent cx="2175641" cy="1758233"/>
            <wp:effectExtent l="0" t="0" r="0" b="0"/>
            <wp:wrapSquare wrapText="bothSides"/>
            <wp:docPr id="29" name="Picture 29" descr="A picture containing kite, flying, text, chi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picture containing kite, flying, text, child&#10;&#10;Description automatically generated"/>
                    <pic:cNvPicPr/>
                  </pic:nvPicPr>
                  <pic:blipFill rotWithShape="1">
                    <a:blip r:embed="rId31" cstate="print">
                      <a:extLst>
                        <a:ext uri="{28A0092B-C50C-407E-A947-70E740481C1C}">
                          <a14:useLocalDpi xmlns:a14="http://schemas.microsoft.com/office/drawing/2010/main" val="0"/>
                        </a:ext>
                      </a:extLst>
                    </a:blip>
                    <a:srcRect l="37106" t="29511" r="16170" b="22356"/>
                    <a:stretch/>
                  </pic:blipFill>
                  <pic:spPr bwMode="auto">
                    <a:xfrm>
                      <a:off x="0" y="0"/>
                      <a:ext cx="2175641" cy="175823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CEDAED5" w14:textId="03753535" w:rsidR="00135FA8" w:rsidRDefault="0075151C" w:rsidP="00111D38">
      <w:pPr>
        <w:pStyle w:val="ListParagraph"/>
        <w:numPr>
          <w:ilvl w:val="0"/>
          <w:numId w:val="4"/>
        </w:numPr>
        <w:jc w:val="both"/>
        <w:rPr>
          <w:rFonts w:ascii="Tw Cen MT" w:hAnsi="Tw Cen MT"/>
        </w:rPr>
      </w:pPr>
      <w:r>
        <w:rPr>
          <w:rFonts w:ascii="Tw Cen MT" w:hAnsi="Tw Cen MT"/>
        </w:rPr>
        <w:t>Load in the</w:t>
      </w:r>
      <w:r w:rsidR="00045476">
        <w:rPr>
          <w:rFonts w:ascii="Tw Cen MT" w:hAnsi="Tw Cen MT"/>
        </w:rPr>
        <w:t xml:space="preserve"> </w:t>
      </w:r>
      <w:r w:rsidR="00045476" w:rsidRPr="00045476">
        <w:rPr>
          <w:rFonts w:ascii="Tw Cen MT" w:hAnsi="Tw Cen MT"/>
          <w:i/>
          <w:iCs/>
        </w:rPr>
        <w:t>Cynognathus</w:t>
      </w:r>
      <w:r w:rsidR="00045476">
        <w:rPr>
          <w:rFonts w:ascii="Tw Cen MT" w:hAnsi="Tw Cen MT"/>
        </w:rPr>
        <w:t xml:space="preserve">, </w:t>
      </w:r>
      <w:r w:rsidR="00045476" w:rsidRPr="00045476">
        <w:rPr>
          <w:rFonts w:ascii="Tw Cen MT" w:hAnsi="Tw Cen MT"/>
          <w:i/>
          <w:iCs/>
        </w:rPr>
        <w:t>Lystrosaurus</w:t>
      </w:r>
      <w:r w:rsidR="00045476">
        <w:rPr>
          <w:rFonts w:ascii="Tw Cen MT" w:hAnsi="Tw Cen MT"/>
        </w:rPr>
        <w:t xml:space="preserve">, </w:t>
      </w:r>
      <w:r w:rsidR="00045476" w:rsidRPr="00045476">
        <w:rPr>
          <w:rFonts w:ascii="Tw Cen MT" w:hAnsi="Tw Cen MT"/>
          <w:i/>
          <w:iCs/>
        </w:rPr>
        <w:t>Glossopteris</w:t>
      </w:r>
      <w:r w:rsidR="00045476">
        <w:rPr>
          <w:rFonts w:ascii="Tw Cen MT" w:hAnsi="Tw Cen MT"/>
        </w:rPr>
        <w:t xml:space="preserve">, and </w:t>
      </w:r>
      <w:r w:rsidR="00045476" w:rsidRPr="00045476">
        <w:rPr>
          <w:rFonts w:ascii="Tw Cen MT" w:hAnsi="Tw Cen MT"/>
          <w:i/>
          <w:iCs/>
        </w:rPr>
        <w:t>Mesosaurus</w:t>
      </w:r>
      <w:r>
        <w:rPr>
          <w:rFonts w:ascii="Tw Cen MT" w:hAnsi="Tw Cen MT"/>
        </w:rPr>
        <w:t xml:space="preserve"> *_</w:t>
      </w:r>
      <w:proofErr w:type="spellStart"/>
      <w:r>
        <w:rPr>
          <w:rFonts w:ascii="Tw Cen MT" w:hAnsi="Tw Cen MT"/>
        </w:rPr>
        <w:t>Fossils.gpmlz</w:t>
      </w:r>
      <w:proofErr w:type="spellEnd"/>
      <w:r>
        <w:rPr>
          <w:rFonts w:ascii="Tw Cen MT" w:hAnsi="Tw Cen MT"/>
        </w:rPr>
        <w:t xml:space="preserve"> files file using File &gt; Open Feature Collection </w:t>
      </w:r>
      <w:proofErr w:type="gramStart"/>
      <w:r>
        <w:rPr>
          <w:rFonts w:ascii="Tw Cen MT" w:hAnsi="Tw Cen MT"/>
        </w:rPr>
        <w:t>menu, and</w:t>
      </w:r>
      <w:proofErr w:type="gramEnd"/>
      <w:r>
        <w:rPr>
          <w:rFonts w:ascii="Tw Cen MT" w:hAnsi="Tw Cen MT"/>
        </w:rPr>
        <w:t xml:space="preserve"> pointing to the relevant files in your working folder. </w:t>
      </w:r>
      <w:r w:rsidR="00135FA8">
        <w:rPr>
          <w:rFonts w:ascii="Tw Cen MT" w:hAnsi="Tw Cen MT"/>
        </w:rPr>
        <w:t xml:space="preserve">You can set the colour of the fossil localities by following the previous step. Keep in mind that the Layers list represent the order the features are drawn – files on top of the list are on top of the layers below them, so be careful if your shaded polygons cover data points. The image on the right is the Mesosaurus layer coloured as black points. </w:t>
      </w:r>
    </w:p>
    <w:p w14:paraId="255912E6" w14:textId="3492C3D5" w:rsidR="00135FA8" w:rsidRPr="00135FA8" w:rsidRDefault="00135FA8" w:rsidP="00135FA8">
      <w:pPr>
        <w:pStyle w:val="ListParagraph"/>
        <w:rPr>
          <w:rFonts w:ascii="Tw Cen MT" w:hAnsi="Tw Cen MT"/>
        </w:rPr>
      </w:pPr>
    </w:p>
    <w:p w14:paraId="42DC1278" w14:textId="0809D598" w:rsidR="00006F10" w:rsidRPr="00006F10" w:rsidRDefault="004E7BD3" w:rsidP="00135FA8">
      <w:pPr>
        <w:pStyle w:val="ListParagraph"/>
        <w:jc w:val="both"/>
        <w:rPr>
          <w:rFonts w:ascii="Tw Cen MT" w:hAnsi="Tw Cen MT"/>
          <w:b/>
          <w:bCs/>
        </w:rPr>
      </w:pPr>
      <w:r>
        <w:rPr>
          <w:rFonts w:ascii="Tw Cen MT" w:hAnsi="Tw Cen MT"/>
        </w:rPr>
        <w:br/>
      </w:r>
      <w:r>
        <w:rPr>
          <w:rFonts w:ascii="Tw Cen MT" w:hAnsi="Tw Cen MT"/>
        </w:rPr>
        <w:br/>
      </w:r>
    </w:p>
    <w:p w14:paraId="421E2233" w14:textId="7BFD08D3" w:rsidR="004E7BD3" w:rsidRPr="00006F10" w:rsidRDefault="004E7BD3" w:rsidP="00006F10">
      <w:pPr>
        <w:pStyle w:val="ListParagraph"/>
        <w:jc w:val="both"/>
        <w:rPr>
          <w:rFonts w:ascii="Tw Cen MT" w:hAnsi="Tw Cen MT"/>
        </w:rPr>
      </w:pPr>
      <w:r w:rsidRPr="001D550A">
        <w:rPr>
          <w:noProof/>
        </w:rPr>
        <w:lastRenderedPageBreak/>
        <w:drawing>
          <wp:inline distT="0" distB="0" distL="0" distR="0" wp14:anchorId="3BA14F1A" wp14:editId="7C25DF5F">
            <wp:extent cx="4990749" cy="3172022"/>
            <wp:effectExtent l="0" t="0" r="635" b="3175"/>
            <wp:docPr id="6" name="Picture 5" descr="A picture containing tex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A picture containing text, map&#10;&#10;Description automatically generated"/>
                    <pic:cNvPicPr>
                      <a:picLocks noChangeAspect="1"/>
                    </pic:cNvPicPr>
                  </pic:nvPicPr>
                  <pic:blipFill>
                    <a:blip r:embed="rId32"/>
                    <a:stretch>
                      <a:fillRect/>
                    </a:stretch>
                  </pic:blipFill>
                  <pic:spPr>
                    <a:xfrm>
                      <a:off x="0" y="0"/>
                      <a:ext cx="5019013" cy="3189986"/>
                    </a:xfrm>
                    <a:prstGeom prst="rect">
                      <a:avLst/>
                    </a:prstGeom>
                  </pic:spPr>
                </pic:pic>
              </a:graphicData>
            </a:graphic>
          </wp:inline>
        </w:drawing>
      </w:r>
      <w:r w:rsidRPr="00006F10">
        <w:rPr>
          <w:rFonts w:ascii="Tw Cen MT" w:hAnsi="Tw Cen MT"/>
        </w:rPr>
        <w:br/>
      </w:r>
      <w:r w:rsidRPr="00006F10">
        <w:rPr>
          <w:rFonts w:ascii="Tw Cen MT" w:hAnsi="Tw Cen MT"/>
          <w:b/>
          <w:bCs/>
        </w:rPr>
        <w:t>Figure 5.</w:t>
      </w:r>
      <w:r w:rsidRPr="00006F10">
        <w:rPr>
          <w:rFonts w:ascii="Tw Cen MT" w:hAnsi="Tw Cen MT"/>
        </w:rPr>
        <w:t xml:space="preserve"> </w:t>
      </w:r>
      <w:r w:rsidR="00A153A0" w:rsidRPr="00006F10">
        <w:rPr>
          <w:rFonts w:ascii="Tw Cen MT" w:hAnsi="Tw Cen MT"/>
        </w:rPr>
        <w:t xml:space="preserve">Alfred Wegener and others used the continuity of bioregions across the southern continents to propose the fit of the Gondwana mega-continent </w:t>
      </w:r>
      <w:r w:rsidR="00A153A0" w:rsidRPr="00006F10">
        <w:rPr>
          <w:rFonts w:ascii="Tw Cen MT" w:hAnsi="Tw Cen MT"/>
        </w:rPr>
        <w:fldChar w:fldCharType="begin"/>
      </w:r>
      <w:r w:rsidR="00A153A0" w:rsidRPr="00006F10">
        <w:rPr>
          <w:rFonts w:ascii="Tw Cen MT" w:hAnsi="Tw Cen MT"/>
        </w:rPr>
        <w:instrText xml:space="preserve"> ADDIN EN.CITE &lt;EndNote&gt;&lt;Cite&gt;&lt;Author&gt;Carlson&lt;/Author&gt;&lt;Year&gt;2008&lt;/Year&gt;&lt;RecNum&gt;738&lt;/RecNum&gt;&lt;DisplayText&gt;(Carlson et al., 2008)&lt;/DisplayText&gt;&lt;record&gt;&lt;rec-number&gt;738&lt;/rec-number&gt;&lt;foreign-keys&gt;&lt;key app="EN" db-id="ffv5pat0c5vsr9e90dqvrw0m9wvdappp5vwd" timestamp="1577237161"&gt;738&lt;/key&gt;&lt;/foreign-keys&gt;&lt;ref-type name="Book"&gt;6&lt;/ref-type&gt;&lt;contributors&gt;&lt;authors&gt;&lt;author&gt;Carlson, Diane H&lt;/author&gt;&lt;author&gt;Plummer, Charles C&lt;/author&gt;&lt;author&gt;McGeary, David&lt;/author&gt;&lt;/authors&gt;&lt;/contributors&gt;&lt;titles&gt;&lt;title&gt;Physical Geology: Earth Revealed&lt;/title&gt;&lt;/titles&gt;&lt;edition&gt;7th ed.&lt;/edition&gt;&lt;dates&gt;&lt;year&gt;2008&lt;/year&gt;&lt;/dates&gt;&lt;publisher&gt;McGraw-Hill&lt;/publisher&gt;&lt;isbn&gt;0–07–305093–8&lt;/isbn&gt;&lt;urls&gt;&lt;/urls&gt;&lt;/record&gt;&lt;/Cite&gt;&lt;/EndNote&gt;</w:instrText>
      </w:r>
      <w:r w:rsidR="00A153A0" w:rsidRPr="00006F10">
        <w:rPr>
          <w:rFonts w:ascii="Tw Cen MT" w:hAnsi="Tw Cen MT"/>
        </w:rPr>
        <w:fldChar w:fldCharType="separate"/>
      </w:r>
      <w:r w:rsidR="00A153A0" w:rsidRPr="00006F10">
        <w:rPr>
          <w:rFonts w:ascii="Tw Cen MT" w:hAnsi="Tw Cen MT"/>
          <w:noProof/>
        </w:rPr>
        <w:t>(Carlson et al., 2008)</w:t>
      </w:r>
      <w:r w:rsidR="00A153A0" w:rsidRPr="00006F10">
        <w:rPr>
          <w:rFonts w:ascii="Tw Cen MT" w:hAnsi="Tw Cen MT"/>
        </w:rPr>
        <w:fldChar w:fldCharType="end"/>
      </w:r>
      <w:r w:rsidR="00A153A0" w:rsidRPr="00006F10">
        <w:rPr>
          <w:rFonts w:ascii="Tw Cen MT" w:hAnsi="Tw Cen MT"/>
        </w:rPr>
        <w:t>.</w:t>
      </w:r>
      <w:r w:rsidRPr="00006F10">
        <w:rPr>
          <w:rFonts w:ascii="Tw Cen MT" w:hAnsi="Tw Cen MT"/>
        </w:rPr>
        <w:br/>
      </w:r>
    </w:p>
    <w:p w14:paraId="1B0C278A" w14:textId="38EEE261" w:rsidR="004E7BD3" w:rsidRDefault="00734CCC" w:rsidP="00111D38">
      <w:pPr>
        <w:pStyle w:val="ListParagraph"/>
        <w:numPr>
          <w:ilvl w:val="0"/>
          <w:numId w:val="4"/>
        </w:numPr>
        <w:jc w:val="both"/>
        <w:rPr>
          <w:rFonts w:ascii="Tw Cen MT" w:hAnsi="Tw Cen MT"/>
        </w:rPr>
      </w:pPr>
      <w:r>
        <w:rPr>
          <w:rFonts w:ascii="Tw Cen MT" w:hAnsi="Tw Cen MT"/>
        </w:rPr>
        <w:t xml:space="preserve">Focusing on the Mesosaurus </w:t>
      </w:r>
      <w:r w:rsidR="00D271E8">
        <w:rPr>
          <w:rFonts w:ascii="Tw Cen MT" w:hAnsi="Tw Cen MT"/>
        </w:rPr>
        <w:t>bioregion</w:t>
      </w:r>
      <w:r w:rsidR="005701E6">
        <w:rPr>
          <w:rFonts w:ascii="Tw Cen MT" w:hAnsi="Tw Cen MT"/>
        </w:rPr>
        <w:t xml:space="preserve">, you will notice the mismatch with the data. </w:t>
      </w:r>
      <w:r w:rsidR="002969EE">
        <w:rPr>
          <w:rFonts w:ascii="Tw Cen MT" w:hAnsi="Tw Cen MT"/>
        </w:rPr>
        <w:t xml:space="preserve">Have a look at the </w:t>
      </w:r>
      <w:r w:rsidR="002969EE" w:rsidRPr="009522A5">
        <w:rPr>
          <w:rFonts w:ascii="Tw Cen MT" w:hAnsi="Tw Cen MT"/>
          <w:u w:val="single"/>
        </w:rPr>
        <w:t>other fossils</w:t>
      </w:r>
      <w:r w:rsidR="002969EE">
        <w:rPr>
          <w:rFonts w:ascii="Tw Cen MT" w:hAnsi="Tw Cen MT"/>
        </w:rPr>
        <w:t xml:space="preserve"> and bioregions –</w:t>
      </w:r>
      <w:r w:rsidR="004E66E3">
        <w:rPr>
          <w:rFonts w:ascii="Tw Cen MT" w:hAnsi="Tw Cen MT"/>
        </w:rPr>
        <w:t xml:space="preserve"> </w:t>
      </w:r>
      <w:r w:rsidR="00A61DF1">
        <w:rPr>
          <w:rFonts w:ascii="Tw Cen MT" w:hAnsi="Tw Cen MT"/>
        </w:rPr>
        <w:t>and write some comments</w:t>
      </w:r>
      <w:r w:rsidR="004E66E3">
        <w:rPr>
          <w:rFonts w:ascii="Tw Cen MT" w:hAnsi="Tw Cen MT"/>
        </w:rPr>
        <w:t xml:space="preserve"> below</w:t>
      </w:r>
      <w:r w:rsidR="00A61DF1">
        <w:rPr>
          <w:rFonts w:ascii="Tw Cen MT" w:hAnsi="Tw Cen MT"/>
        </w:rPr>
        <w:t>. How would you draw those bioregions instead? How useful were these to fine-tune the reconstructions?</w:t>
      </w:r>
      <w:r w:rsidR="00A153A0">
        <w:rPr>
          <w:rFonts w:ascii="Tw Cen MT" w:hAnsi="Tw Cen MT"/>
        </w:rPr>
        <w:br/>
      </w:r>
      <w:r w:rsidR="00A153A0">
        <w:rPr>
          <w:rFonts w:ascii="Tw Cen MT" w:hAnsi="Tw Cen MT"/>
        </w:rPr>
        <w:br/>
      </w:r>
      <w:r w:rsidR="00A153A0">
        <w:rPr>
          <w:rFonts w:ascii="Tw Cen MT" w:hAnsi="Tw Cen MT"/>
          <w:noProof/>
        </w:rPr>
        <w:drawing>
          <wp:inline distT="0" distB="0" distL="0" distR="0" wp14:anchorId="41D599B6" wp14:editId="3FC23671">
            <wp:extent cx="2903140" cy="2806262"/>
            <wp:effectExtent l="0" t="0" r="5715" b="635"/>
            <wp:docPr id="30" name="Picture 30" descr="A kite flying in the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kite flying in the sky&#10;&#10;Description automatically generated"/>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920671" cy="2823208"/>
                    </a:xfrm>
                    <a:prstGeom prst="rect">
                      <a:avLst/>
                    </a:prstGeom>
                  </pic:spPr>
                </pic:pic>
              </a:graphicData>
            </a:graphic>
          </wp:inline>
        </w:drawing>
      </w:r>
    </w:p>
    <w:p w14:paraId="3F6F6420" w14:textId="44BC8BC4" w:rsidR="00006F10" w:rsidRDefault="00006F10" w:rsidP="00006F10">
      <w:pPr>
        <w:jc w:val="both"/>
        <w:rPr>
          <w:rFonts w:ascii="Tw Cen MT" w:hAnsi="Tw Cen MT"/>
        </w:rPr>
      </w:pPr>
    </w:p>
    <w:p w14:paraId="104AACA8" w14:textId="460CD9D8" w:rsidR="00006F10" w:rsidRPr="00006F10" w:rsidRDefault="00006F10" w:rsidP="00006F10">
      <w:pPr>
        <w:jc w:val="both"/>
        <w:rPr>
          <w:rFonts w:ascii="Tw Cen MT" w:hAnsi="Tw Cen MT"/>
          <w:b/>
          <w:bCs/>
        </w:rPr>
      </w:pPr>
      <w:r w:rsidRPr="00006F10">
        <w:rPr>
          <w:rFonts w:ascii="Tw Cen MT" w:hAnsi="Tw Cen MT"/>
          <w:b/>
          <w:bCs/>
        </w:rPr>
        <w:t>Notes:</w:t>
      </w:r>
    </w:p>
    <w:p w14:paraId="0DD6DBDE" w14:textId="4C464467" w:rsidR="00A61DF1" w:rsidRDefault="00006F10" w:rsidP="00111D38">
      <w:pPr>
        <w:jc w:val="both"/>
        <w:rPr>
          <w:rFonts w:ascii="Tw Cen MT" w:hAnsi="Tw Cen MT"/>
        </w:rPr>
      </w:pPr>
      <w:r>
        <w:rPr>
          <w:rFonts w:ascii="Tw Cen MT" w:hAnsi="Tw Cen MT"/>
          <w:noProof/>
        </w:rPr>
        <mc:AlternateContent>
          <mc:Choice Requires="wps">
            <w:drawing>
              <wp:anchor distT="0" distB="0" distL="114300" distR="114300" simplePos="0" relativeHeight="251662336" behindDoc="0" locked="0" layoutInCell="1" allowOverlap="1" wp14:anchorId="3EBB0C2B" wp14:editId="1B4A8AA5">
                <wp:simplePos x="0" y="0"/>
                <wp:positionH relativeFrom="column">
                  <wp:posOffset>-94593</wp:posOffset>
                </wp:positionH>
                <wp:positionV relativeFrom="paragraph">
                  <wp:posOffset>81740</wp:posOffset>
                </wp:positionV>
                <wp:extent cx="6161164" cy="1708982"/>
                <wp:effectExtent l="0" t="0" r="11430" b="18415"/>
                <wp:wrapNone/>
                <wp:docPr id="36" name="Text Box 36"/>
                <wp:cNvGraphicFramePr/>
                <a:graphic xmlns:a="http://schemas.openxmlformats.org/drawingml/2006/main">
                  <a:graphicData uri="http://schemas.microsoft.com/office/word/2010/wordprocessingShape">
                    <wps:wsp>
                      <wps:cNvSpPr txBox="1"/>
                      <wps:spPr>
                        <a:xfrm>
                          <a:off x="0" y="0"/>
                          <a:ext cx="6161164" cy="1708982"/>
                        </a:xfrm>
                        <a:prstGeom prst="rect">
                          <a:avLst/>
                        </a:prstGeom>
                        <a:solidFill>
                          <a:schemeClr val="lt1"/>
                        </a:solidFill>
                        <a:ln w="6350">
                          <a:solidFill>
                            <a:prstClr val="black"/>
                          </a:solidFill>
                        </a:ln>
                      </wps:spPr>
                      <wps:txbx>
                        <w:txbxContent>
                          <w:p w14:paraId="0B68163E" w14:textId="77777777" w:rsidR="00006F10" w:rsidRDefault="00006F1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EBB0C2B" id="Text Box 36" o:spid="_x0000_s1028" type="#_x0000_t202" style="position:absolute;left:0;text-align:left;margin-left:-7.45pt;margin-top:6.45pt;width:485.15pt;height:134.55pt;z-index:251662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" fillcolor="white [3201]" strokeweight=".5pt">
                <v:textbox>
                  <w:txbxContent>
                    <w:p w14:paraId="0B68163E" w14:textId="77777777" w:rsidR="00006F10" w:rsidRDefault="00006F10"/>
                  </w:txbxContent>
                </v:textbox>
              </v:shape>
            </w:pict>
          </mc:Fallback>
        </mc:AlternateContent>
      </w:r>
    </w:p>
    <w:p w14:paraId="4717751C" w14:textId="77777777" w:rsidR="00A61DF1" w:rsidRDefault="00A61DF1" w:rsidP="00111D38">
      <w:pPr>
        <w:jc w:val="both"/>
        <w:rPr>
          <w:rFonts w:ascii="Tw Cen MT" w:hAnsi="Tw Cen MT"/>
        </w:rPr>
      </w:pPr>
      <w:r>
        <w:rPr>
          <w:rFonts w:ascii="Tw Cen MT" w:hAnsi="Tw Cen MT"/>
        </w:rPr>
        <w:br w:type="page"/>
      </w:r>
    </w:p>
    <w:p w14:paraId="5457B3E2" w14:textId="63FE4877" w:rsidR="00A61DF1" w:rsidRPr="00A61DF1" w:rsidRDefault="00A61DF1" w:rsidP="00111D38">
      <w:pPr>
        <w:jc w:val="both"/>
        <w:rPr>
          <w:rFonts w:ascii="Tw Cen MT" w:hAnsi="Tw Cen MT"/>
          <w:b/>
          <w:bCs/>
        </w:rPr>
      </w:pPr>
      <w:r w:rsidRPr="00A61DF1">
        <w:rPr>
          <w:rFonts w:ascii="Tw Cen MT" w:hAnsi="Tw Cen MT"/>
          <w:b/>
          <w:bCs/>
        </w:rPr>
        <w:lastRenderedPageBreak/>
        <w:t>Part D</w:t>
      </w:r>
      <w:r w:rsidR="00650C82">
        <w:rPr>
          <w:rFonts w:ascii="Tw Cen MT" w:hAnsi="Tw Cen MT"/>
          <w:b/>
          <w:bCs/>
        </w:rPr>
        <w:t>: Enter</w:t>
      </w:r>
      <w:r w:rsidR="00396AC2">
        <w:rPr>
          <w:rFonts w:ascii="Tw Cen MT" w:hAnsi="Tw Cen MT"/>
          <w:b/>
          <w:bCs/>
        </w:rPr>
        <w:t>,</w:t>
      </w:r>
      <w:r w:rsidR="00650C82">
        <w:rPr>
          <w:rFonts w:ascii="Tw Cen MT" w:hAnsi="Tw Cen MT"/>
          <w:b/>
          <w:bCs/>
        </w:rPr>
        <w:t xml:space="preserve"> geophysics</w:t>
      </w:r>
      <w:r w:rsidR="00123F5E">
        <w:rPr>
          <w:rFonts w:ascii="Tw Cen MT" w:hAnsi="Tw Cen MT"/>
          <w:b/>
          <w:bCs/>
        </w:rPr>
        <w:t>…</w:t>
      </w:r>
    </w:p>
    <w:p w14:paraId="70220C0A" w14:textId="64EAE14C" w:rsidR="00A61DF1" w:rsidRDefault="00A61DF1" w:rsidP="00111D38">
      <w:pPr>
        <w:jc w:val="both"/>
        <w:rPr>
          <w:rFonts w:ascii="Tw Cen MT" w:hAnsi="Tw Cen MT"/>
        </w:rPr>
      </w:pPr>
    </w:p>
    <w:p w14:paraId="21D1FEA6" w14:textId="2601A6B6" w:rsidR="006604CA" w:rsidRDefault="006604CA" w:rsidP="00111D38">
      <w:pPr>
        <w:jc w:val="both"/>
        <w:rPr>
          <w:rFonts w:ascii="Tw Cen MT" w:hAnsi="Tw Cen MT"/>
        </w:rPr>
      </w:pPr>
      <w:r>
        <w:rPr>
          <w:rFonts w:ascii="Tw Cen MT" w:hAnsi="Tw Cen MT"/>
        </w:rPr>
        <w:t xml:space="preserve">Geophysical measurements of the gravity and magnetic anomalies have greatly improved the precision of plate tectonic reconstructions. Data collected by ships, satellites, and other platforms (drones, aircraft, etc.) can be used to reveal the complex and detailed “fabric” of Earth’s crust – particularly in remote regions, and parts of the crust covered by water and/or thick deposits of sediments. You would have noticed that the fossils did not give you a good control of the fit of the continents ALONG the continental margin. Instead, geophysical data such as gravity anomalies highlight major active and inactive faults and other “lineaments” that can help us piece together the tectonic puzzle of Gondwana. In this section you will use gravity anomalies </w:t>
      </w:r>
      <w:r>
        <w:rPr>
          <w:rFonts w:ascii="Tw Cen MT" w:hAnsi="Tw Cen MT"/>
        </w:rPr>
        <w:fldChar w:fldCharType="begin"/>
      </w:r>
      <w:r>
        <w:rPr>
          <w:rFonts w:ascii="Tw Cen MT" w:hAnsi="Tw Cen MT"/>
        </w:rPr>
        <w:instrText xml:space="preserve"> ADDIN EN.CITE &lt;EndNote&gt;&lt;Cite&gt;&lt;Author&gt;Sandwell&lt;/Author&gt;&lt;Year&gt;2014&lt;/Year&gt;&lt;RecNum&gt;977&lt;/RecNum&gt;&lt;DisplayText&gt;(Sandwell et al., 2014)&lt;/DisplayText&gt;&lt;record&gt;&lt;rec-number&gt;977&lt;/rec-number&gt;&lt;foreign-keys&gt;&lt;key app="EN" db-id="ffv5pat0c5vsr9e90dqvrw0m9wvdappp5vwd" timestamp="1577237162"&gt;977&lt;/key&gt;&lt;/foreign-keys&gt;&lt;ref-type name="Journal Article"&gt;17&lt;/ref-type&gt;&lt;contributors&gt;&lt;authors&gt;&lt;author&gt;Sandwell, David T&lt;/author&gt;&lt;author&gt;Müller, R Dietmar&lt;/author&gt;&lt;author&gt;Smith, Walter HF&lt;/author&gt;&lt;author&gt;Garcia, Emmanuel&lt;/author&gt;&lt;author&gt;Francis, Richard&lt;/author&gt;&lt;/authors&gt;&lt;/contributors&gt;&lt;titles&gt;&lt;title&gt;New global marine gravity model from CryoSat-2 and Jason-1 reveals buried tectonic structure&lt;/title&gt;&lt;secondary-title&gt;Science&lt;/secondary-title&gt;&lt;/titles&gt;&lt;periodical&gt;&lt;full-title&gt;Science&lt;/full-title&gt;&lt;/periodical&gt;&lt;pages&gt;65-67&lt;/pages&gt;&lt;volume&gt;346&lt;/volume&gt;&lt;number&gt;6205&lt;/number&gt;&lt;dates&gt;&lt;year&gt;2014&lt;/year&gt;&lt;/dates&gt;&lt;isbn&gt;0036-8075&lt;/isbn&gt;&lt;urls&gt;&lt;/urls&gt;&lt;/record&gt;&lt;/Cite&gt;&lt;/EndNote&gt;</w:instrText>
      </w:r>
      <w:r>
        <w:rPr>
          <w:rFonts w:ascii="Tw Cen MT" w:hAnsi="Tw Cen MT"/>
        </w:rPr>
        <w:fldChar w:fldCharType="separate"/>
      </w:r>
      <w:r>
        <w:rPr>
          <w:rFonts w:ascii="Tw Cen MT" w:hAnsi="Tw Cen MT"/>
          <w:noProof/>
        </w:rPr>
        <w:t>(Sandwell et al., 2014)</w:t>
      </w:r>
      <w:r>
        <w:rPr>
          <w:rFonts w:ascii="Tw Cen MT" w:hAnsi="Tw Cen MT"/>
        </w:rPr>
        <w:fldChar w:fldCharType="end"/>
      </w:r>
      <w:r>
        <w:rPr>
          <w:rFonts w:ascii="Tw Cen MT" w:hAnsi="Tw Cen MT"/>
        </w:rPr>
        <w:t xml:space="preserve"> for the continents, and fracture zones  on the oceanic crust to help fine-tune the relative fits of the Gondwana fragments at 250 Ma. </w:t>
      </w:r>
    </w:p>
    <w:p w14:paraId="23CD420C" w14:textId="72EA5695" w:rsidR="006604CA" w:rsidRDefault="006604CA" w:rsidP="00111D38">
      <w:pPr>
        <w:jc w:val="both"/>
        <w:rPr>
          <w:rFonts w:ascii="Tw Cen MT" w:hAnsi="Tw Cen MT"/>
        </w:rPr>
      </w:pPr>
    </w:p>
    <w:p w14:paraId="23088752" w14:textId="2812E172" w:rsidR="00C816B5" w:rsidRDefault="00C816B5" w:rsidP="00111D38">
      <w:pPr>
        <w:jc w:val="both"/>
        <w:rPr>
          <w:rFonts w:ascii="Tw Cen MT" w:hAnsi="Tw Cen MT"/>
        </w:rPr>
      </w:pPr>
      <w:r>
        <w:rPr>
          <w:rFonts w:ascii="Tw Cen MT" w:hAnsi="Tw Cen MT"/>
          <w:noProof/>
        </w:rPr>
        <w:drawing>
          <wp:inline distT="0" distB="0" distL="0" distR="0" wp14:anchorId="2F9464B0" wp14:editId="610B5957">
            <wp:extent cx="5908916" cy="5235732"/>
            <wp:effectExtent l="0" t="0" r="0" b="0"/>
            <wp:docPr id="12" name="Picture 1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Diagram&#10;&#10;Description automatically generated"/>
                    <pic:cNvPicPr/>
                  </pic:nvPicPr>
                  <pic:blipFill rotWithShape="1">
                    <a:blip r:embed="rId34" cstate="print">
                      <a:extLst>
                        <a:ext uri="{28A0092B-C50C-407E-A947-70E740481C1C}">
                          <a14:useLocalDpi xmlns:a14="http://schemas.microsoft.com/office/drawing/2010/main" val="0"/>
                        </a:ext>
                      </a:extLst>
                    </a:blip>
                    <a:srcRect l="10900" t="2233" r="4093" b="2271"/>
                    <a:stretch/>
                  </pic:blipFill>
                  <pic:spPr bwMode="auto">
                    <a:xfrm>
                      <a:off x="0" y="0"/>
                      <a:ext cx="5941186" cy="5264326"/>
                    </a:xfrm>
                    <a:prstGeom prst="rect">
                      <a:avLst/>
                    </a:prstGeom>
                    <a:ln>
                      <a:noFill/>
                    </a:ln>
                    <a:extLst>
                      <a:ext uri="{53640926-AAD7-44D8-BBD7-CCE9431645EC}">
                        <a14:shadowObscured xmlns:a14="http://schemas.microsoft.com/office/drawing/2010/main"/>
                      </a:ext>
                    </a:extLst>
                  </pic:spPr>
                </pic:pic>
              </a:graphicData>
            </a:graphic>
          </wp:inline>
        </w:drawing>
      </w:r>
      <w:r>
        <w:rPr>
          <w:rFonts w:ascii="Tw Cen MT" w:hAnsi="Tw Cen MT"/>
        </w:rPr>
        <w:br/>
      </w:r>
      <w:r w:rsidRPr="0073237D">
        <w:rPr>
          <w:rFonts w:ascii="Tw Cen MT" w:hAnsi="Tw Cen MT"/>
          <w:b/>
          <w:bCs/>
        </w:rPr>
        <w:t>Fig</w:t>
      </w:r>
      <w:r w:rsidR="0073237D" w:rsidRPr="0073237D">
        <w:rPr>
          <w:rFonts w:ascii="Tw Cen MT" w:hAnsi="Tw Cen MT"/>
          <w:b/>
          <w:bCs/>
        </w:rPr>
        <w:t>ure</w:t>
      </w:r>
      <w:r w:rsidRPr="0073237D">
        <w:rPr>
          <w:rFonts w:ascii="Tw Cen MT" w:hAnsi="Tw Cen MT"/>
          <w:b/>
          <w:bCs/>
        </w:rPr>
        <w:t xml:space="preserve"> 6.</w:t>
      </w:r>
      <w:r>
        <w:rPr>
          <w:rFonts w:ascii="Tw Cen MT" w:hAnsi="Tw Cen MT"/>
        </w:rPr>
        <w:t xml:space="preserve"> Gravity anomalies from ship and satellite data highlight the “fabric” of the crust and lithosphere. These lineaments are crucial constraints for plate tectonic reconstructions. In this image, coastlines are brown, and fracture zones in oceanic crust are white lines. Mantle plumes (or hotspots) are pink triangles, and Large Igneous Provinces (mantle plume erupted volcanic plate</w:t>
      </w:r>
      <w:r w:rsidR="004A346B">
        <w:rPr>
          <w:rFonts w:ascii="Tw Cen MT" w:hAnsi="Tw Cen MT"/>
        </w:rPr>
        <w:t>a</w:t>
      </w:r>
      <w:r>
        <w:rPr>
          <w:rFonts w:ascii="Tw Cen MT" w:hAnsi="Tw Cen MT"/>
        </w:rPr>
        <w:t>us) are transparent black polygons</w:t>
      </w:r>
      <w:r w:rsidR="004A346B">
        <w:rPr>
          <w:rFonts w:ascii="Tw Cen MT" w:hAnsi="Tw Cen MT"/>
        </w:rPr>
        <w:t xml:space="preserve">. The fracture zones trace out the DIRECTION of seafloor </w:t>
      </w:r>
      <w:proofErr w:type="gramStart"/>
      <w:r w:rsidR="004A346B">
        <w:rPr>
          <w:rFonts w:ascii="Tw Cen MT" w:hAnsi="Tw Cen MT"/>
        </w:rPr>
        <w:t>spreading, and</w:t>
      </w:r>
      <w:proofErr w:type="gramEnd"/>
      <w:r w:rsidR="004A346B">
        <w:rPr>
          <w:rFonts w:ascii="Tw Cen MT" w:hAnsi="Tw Cen MT"/>
        </w:rPr>
        <w:t xml:space="preserve"> are the primary constraints on figuring out </w:t>
      </w:r>
      <w:r w:rsidR="0073237D">
        <w:rPr>
          <w:rFonts w:ascii="Tw Cen MT" w:hAnsi="Tw Cen MT"/>
        </w:rPr>
        <w:t>tricky reconstructions, such as the orientation of India in the Gondwana configuration.</w:t>
      </w:r>
    </w:p>
    <w:p w14:paraId="7B95283F" w14:textId="77777777" w:rsidR="006604CA" w:rsidRPr="00A61DF1" w:rsidRDefault="006604CA" w:rsidP="00111D38">
      <w:pPr>
        <w:jc w:val="both"/>
        <w:rPr>
          <w:rFonts w:ascii="Tw Cen MT" w:hAnsi="Tw Cen MT"/>
        </w:rPr>
      </w:pPr>
    </w:p>
    <w:p w14:paraId="61784CFB" w14:textId="535ECC7E" w:rsidR="006604CA" w:rsidRDefault="006604CA" w:rsidP="00C05586">
      <w:pPr>
        <w:pStyle w:val="ListParagraph"/>
        <w:numPr>
          <w:ilvl w:val="0"/>
          <w:numId w:val="4"/>
        </w:numPr>
        <w:rPr>
          <w:rFonts w:ascii="Tw Cen MT" w:hAnsi="Tw Cen MT"/>
        </w:rPr>
      </w:pPr>
      <w:r>
        <w:rPr>
          <w:rFonts w:ascii="Tw Cen MT" w:hAnsi="Tw Cen MT"/>
        </w:rPr>
        <w:lastRenderedPageBreak/>
        <w:t xml:space="preserve">From your </w:t>
      </w:r>
      <w:proofErr w:type="spellStart"/>
      <w:r>
        <w:rPr>
          <w:rFonts w:ascii="Tw Cen MT" w:hAnsi="Tw Cen MT"/>
        </w:rPr>
        <w:t>GPlates</w:t>
      </w:r>
      <w:proofErr w:type="spellEnd"/>
      <w:r>
        <w:rPr>
          <w:rFonts w:ascii="Tw Cen MT" w:hAnsi="Tw Cen MT"/>
        </w:rPr>
        <w:t xml:space="preserve"> window, go to File &gt; Manage Feature Collections. For the ROTATION file, click on “Save As” and change the name to “</w:t>
      </w:r>
      <w:proofErr w:type="spellStart"/>
      <w:r w:rsidRPr="00DA0EF1">
        <w:rPr>
          <w:rFonts w:ascii="Tw Cen MT" w:hAnsi="Tw Cen MT"/>
        </w:rPr>
        <w:t>Gondwana_ROTs_Part</w:t>
      </w:r>
      <w:r>
        <w:rPr>
          <w:rFonts w:ascii="Tw Cen MT" w:hAnsi="Tw Cen MT"/>
        </w:rPr>
        <w:t>D</w:t>
      </w:r>
      <w:r w:rsidRPr="00DA0EF1">
        <w:rPr>
          <w:rFonts w:ascii="Tw Cen MT" w:hAnsi="Tw Cen MT"/>
        </w:rPr>
        <w:t>.rot</w:t>
      </w:r>
      <w:proofErr w:type="spellEnd"/>
      <w:r>
        <w:rPr>
          <w:rFonts w:ascii="Tw Cen MT" w:hAnsi="Tw Cen MT"/>
        </w:rPr>
        <w:t xml:space="preserve">” in your working folder. </w:t>
      </w:r>
      <w:r>
        <w:rPr>
          <w:rFonts w:ascii="Tw Cen MT" w:hAnsi="Tw Cen MT"/>
        </w:rPr>
        <w:br/>
        <w:t>[Warning: Make sure you use SAVE AS!]</w:t>
      </w:r>
      <w:r>
        <w:rPr>
          <w:rFonts w:ascii="Tw Cen MT" w:hAnsi="Tw Cen MT"/>
        </w:rPr>
        <w:br/>
      </w:r>
    </w:p>
    <w:p w14:paraId="6310475C" w14:textId="4606EA72" w:rsidR="006604CA" w:rsidRDefault="006604CA" w:rsidP="00C05586">
      <w:pPr>
        <w:pStyle w:val="ListParagraph"/>
        <w:numPr>
          <w:ilvl w:val="0"/>
          <w:numId w:val="4"/>
        </w:numPr>
        <w:rPr>
          <w:rFonts w:ascii="Tw Cen MT" w:hAnsi="Tw Cen MT"/>
        </w:rPr>
      </w:pPr>
      <w:r>
        <w:rPr>
          <w:rFonts w:ascii="Tw Cen MT" w:hAnsi="Tw Cen MT"/>
        </w:rPr>
        <w:t xml:space="preserve">Load in the </w:t>
      </w:r>
      <w:proofErr w:type="spellStart"/>
      <w:r w:rsidRPr="006604CA">
        <w:rPr>
          <w:rFonts w:ascii="Tw Cen MT" w:hAnsi="Tw Cen MT"/>
        </w:rPr>
        <w:t>FractureZones_Gondwana_FittingAid.gpmlz</w:t>
      </w:r>
      <w:proofErr w:type="spellEnd"/>
      <w:r>
        <w:rPr>
          <w:rFonts w:ascii="Tw Cen MT" w:hAnsi="Tw Cen MT"/>
        </w:rPr>
        <w:t xml:space="preserve"> and </w:t>
      </w:r>
      <w:proofErr w:type="spellStart"/>
      <w:r w:rsidRPr="006604CA">
        <w:rPr>
          <w:rFonts w:ascii="Tw Cen MT" w:hAnsi="Tw Cen MT"/>
        </w:rPr>
        <w:t>Free_Air_Gravity_Anomalies.gpml</w:t>
      </w:r>
      <w:proofErr w:type="spellEnd"/>
      <w:r>
        <w:rPr>
          <w:rFonts w:ascii="Tw Cen MT" w:hAnsi="Tw Cen MT"/>
        </w:rPr>
        <w:t xml:space="preserve"> files file using File &gt; Open Feature Collection </w:t>
      </w:r>
      <w:proofErr w:type="gramStart"/>
      <w:r>
        <w:rPr>
          <w:rFonts w:ascii="Tw Cen MT" w:hAnsi="Tw Cen MT"/>
        </w:rPr>
        <w:t>menu, and</w:t>
      </w:r>
      <w:proofErr w:type="gramEnd"/>
      <w:r>
        <w:rPr>
          <w:rFonts w:ascii="Tw Cen MT" w:hAnsi="Tw Cen MT"/>
        </w:rPr>
        <w:t xml:space="preserve"> pointing to the relevant files in your working folder.</w:t>
      </w:r>
      <w:r>
        <w:rPr>
          <w:rFonts w:ascii="Tw Cen MT" w:hAnsi="Tw Cen MT"/>
        </w:rPr>
        <w:br/>
      </w:r>
    </w:p>
    <w:p w14:paraId="0353A6DC" w14:textId="0A788FC9" w:rsidR="00A95797" w:rsidRDefault="00A95797" w:rsidP="00111D38">
      <w:pPr>
        <w:pStyle w:val="ListParagraph"/>
        <w:numPr>
          <w:ilvl w:val="0"/>
          <w:numId w:val="4"/>
        </w:numPr>
        <w:jc w:val="both"/>
        <w:rPr>
          <w:rFonts w:ascii="Tw Cen MT" w:hAnsi="Tw Cen MT"/>
        </w:rPr>
      </w:pPr>
      <w:r>
        <w:rPr>
          <w:rFonts w:ascii="Tw Cen MT" w:hAnsi="Tw Cen MT"/>
        </w:rPr>
        <w:t xml:space="preserve">You will need to “cookie cut” the gravity anomaly grid so that it is reconstructed with the continental polygons. On the Layers window in </w:t>
      </w:r>
      <w:proofErr w:type="spellStart"/>
      <w:r>
        <w:rPr>
          <w:rFonts w:ascii="Tw Cen MT" w:hAnsi="Tw Cen MT"/>
        </w:rPr>
        <w:t>GPlates</w:t>
      </w:r>
      <w:proofErr w:type="spellEnd"/>
      <w:r>
        <w:rPr>
          <w:rFonts w:ascii="Tw Cen MT" w:hAnsi="Tw Cen MT"/>
        </w:rPr>
        <w:t xml:space="preserve"> (if not visible, go to Window &gt; Show Layers) scroll down to the red layer called “</w:t>
      </w:r>
      <w:proofErr w:type="spellStart"/>
      <w:r>
        <w:rPr>
          <w:rFonts w:ascii="Tw Cen MT" w:hAnsi="Tw Cen MT"/>
        </w:rPr>
        <w:t>Free_Air_Gravity_Anomalies</w:t>
      </w:r>
      <w:proofErr w:type="spellEnd"/>
      <w:r>
        <w:rPr>
          <w:rFonts w:ascii="Tw Cen MT" w:hAnsi="Tw Cen MT"/>
        </w:rPr>
        <w:t>”. Click the black arrow to expand the layer. Under “Reconstructed polygons:” click “Add new connection”, and point to the ‘</w:t>
      </w:r>
      <w:proofErr w:type="spellStart"/>
      <w:r>
        <w:rPr>
          <w:rFonts w:ascii="Tw Cen MT" w:hAnsi="Tw Cen MT"/>
        </w:rPr>
        <w:t>ContinentalPolygons</w:t>
      </w:r>
      <w:proofErr w:type="spellEnd"/>
      <w:r>
        <w:rPr>
          <w:rFonts w:ascii="Tw Cen MT" w:hAnsi="Tw Cen MT"/>
        </w:rPr>
        <w:t>’ layer. Your gravity grid is now reconstructed properly.</w:t>
      </w:r>
      <w:r>
        <w:rPr>
          <w:rFonts w:ascii="Tw Cen MT" w:hAnsi="Tw Cen MT"/>
        </w:rPr>
        <w:br/>
      </w:r>
      <w:r>
        <w:rPr>
          <w:rFonts w:ascii="Tw Cen MT" w:hAnsi="Tw Cen MT"/>
          <w:noProof/>
        </w:rPr>
        <w:drawing>
          <wp:inline distT="0" distB="0" distL="0" distR="0" wp14:anchorId="2C74F163" wp14:editId="79237D18">
            <wp:extent cx="5727700" cy="3336290"/>
            <wp:effectExtent l="0" t="0" r="0" b="3810"/>
            <wp:docPr id="31" name="Picture 3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Map&#10;&#10;Description automatically generated"/>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27700" cy="3336290"/>
                    </a:xfrm>
                    <a:prstGeom prst="rect">
                      <a:avLst/>
                    </a:prstGeom>
                  </pic:spPr>
                </pic:pic>
              </a:graphicData>
            </a:graphic>
          </wp:inline>
        </w:drawing>
      </w:r>
      <w:r>
        <w:rPr>
          <w:rFonts w:ascii="Tw Cen MT" w:hAnsi="Tw Cen MT"/>
        </w:rPr>
        <w:br/>
      </w:r>
      <w:r>
        <w:rPr>
          <w:rFonts w:ascii="Tw Cen MT" w:hAnsi="Tw Cen MT"/>
        </w:rPr>
        <w:br/>
      </w:r>
      <w:r>
        <w:rPr>
          <w:rFonts w:ascii="Tw Cen MT" w:hAnsi="Tw Cen MT"/>
          <w:noProof/>
        </w:rPr>
        <w:drawing>
          <wp:inline distT="0" distB="0" distL="0" distR="0" wp14:anchorId="767A1CDC" wp14:editId="0DA72BDD">
            <wp:extent cx="2134324" cy="1741394"/>
            <wp:effectExtent l="0" t="0" r="0" b="0"/>
            <wp:docPr id="32" name="Picture 32"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picture containing graphical user interface&#10;&#10;Description automatically generated"/>
                    <pic:cNvPicPr/>
                  </pic:nvPicPr>
                  <pic:blipFill>
                    <a:blip r:embed="rId36">
                      <a:extLst>
                        <a:ext uri="{28A0092B-C50C-407E-A947-70E740481C1C}">
                          <a14:useLocalDpi xmlns:a14="http://schemas.microsoft.com/office/drawing/2010/main" val="0"/>
                        </a:ext>
                      </a:extLst>
                    </a:blip>
                    <a:stretch>
                      <a:fillRect/>
                    </a:stretch>
                  </pic:blipFill>
                  <pic:spPr>
                    <a:xfrm>
                      <a:off x="0" y="0"/>
                      <a:ext cx="2147217" cy="1751913"/>
                    </a:xfrm>
                    <a:prstGeom prst="rect">
                      <a:avLst/>
                    </a:prstGeom>
                  </pic:spPr>
                </pic:pic>
              </a:graphicData>
            </a:graphic>
          </wp:inline>
        </w:drawing>
      </w:r>
      <w:r w:rsidR="00D11EBA">
        <w:rPr>
          <w:rFonts w:ascii="Tw Cen MT" w:hAnsi="Tw Cen MT"/>
        </w:rPr>
        <w:t xml:space="preserve"> </w:t>
      </w:r>
      <w:r w:rsidR="00D11EBA">
        <w:rPr>
          <w:rFonts w:ascii="Tw Cen MT" w:hAnsi="Tw Cen MT"/>
          <w:noProof/>
        </w:rPr>
        <w:drawing>
          <wp:inline distT="0" distB="0" distL="0" distR="0" wp14:anchorId="598E1FBE" wp14:editId="3EA992FB">
            <wp:extent cx="2951305" cy="2551666"/>
            <wp:effectExtent l="0" t="0" r="0" b="1270"/>
            <wp:docPr id="34" name="Picture 34" descr="A screenshot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screenshot of a map&#10;&#10;Description automatically generated"/>
                    <pic:cNvPicPr/>
                  </pic:nvPicPr>
                  <pic:blipFill rotWithShape="1">
                    <a:blip r:embed="rId37" cstate="print">
                      <a:extLst>
                        <a:ext uri="{28A0092B-C50C-407E-A947-70E740481C1C}">
                          <a14:useLocalDpi xmlns:a14="http://schemas.microsoft.com/office/drawing/2010/main" val="0"/>
                        </a:ext>
                      </a:extLst>
                    </a:blip>
                    <a:srcRect r="34270"/>
                    <a:stretch/>
                  </pic:blipFill>
                  <pic:spPr bwMode="auto">
                    <a:xfrm>
                      <a:off x="0" y="0"/>
                      <a:ext cx="2983040" cy="2579104"/>
                    </a:xfrm>
                    <a:prstGeom prst="rect">
                      <a:avLst/>
                    </a:prstGeom>
                    <a:ln>
                      <a:noFill/>
                    </a:ln>
                    <a:extLst>
                      <a:ext uri="{53640926-AAD7-44D8-BBD7-CCE9431645EC}">
                        <a14:shadowObscured xmlns:a14="http://schemas.microsoft.com/office/drawing/2010/main"/>
                      </a:ext>
                    </a:extLst>
                  </pic:spPr>
                </pic:pic>
              </a:graphicData>
            </a:graphic>
          </wp:inline>
        </w:drawing>
      </w:r>
      <w:r w:rsidR="00D11EBA">
        <w:rPr>
          <w:rFonts w:ascii="Tw Cen MT" w:hAnsi="Tw Cen MT"/>
        </w:rPr>
        <w:br/>
      </w:r>
    </w:p>
    <w:p w14:paraId="6FDB1CF1" w14:textId="31B28C62" w:rsidR="00A95797" w:rsidRDefault="00D11EBA" w:rsidP="00111D38">
      <w:pPr>
        <w:pStyle w:val="ListParagraph"/>
        <w:numPr>
          <w:ilvl w:val="0"/>
          <w:numId w:val="4"/>
        </w:numPr>
        <w:jc w:val="both"/>
        <w:rPr>
          <w:rFonts w:ascii="Tw Cen MT" w:hAnsi="Tw Cen MT"/>
        </w:rPr>
      </w:pPr>
      <w:r>
        <w:rPr>
          <w:rFonts w:ascii="Tw Cen MT" w:hAnsi="Tw Cen MT"/>
        </w:rPr>
        <w:lastRenderedPageBreak/>
        <w:t>In the Layers window, you can also change the colour of the fracture zones so that they are easier to see. Expand the ‘</w:t>
      </w:r>
      <w:proofErr w:type="spellStart"/>
      <w:r>
        <w:rPr>
          <w:rFonts w:ascii="Tw Cen MT" w:hAnsi="Tw Cen MT"/>
        </w:rPr>
        <w:t>FractureZones_Gondwana_FittingAid</w:t>
      </w:r>
      <w:proofErr w:type="spellEnd"/>
      <w:r>
        <w:rPr>
          <w:rFonts w:ascii="Tw Cen MT" w:hAnsi="Tw Cen MT"/>
        </w:rPr>
        <w:t xml:space="preserve">’ </w:t>
      </w:r>
      <w:proofErr w:type="gramStart"/>
      <w:r>
        <w:rPr>
          <w:rFonts w:ascii="Tw Cen MT" w:hAnsi="Tw Cen MT"/>
        </w:rPr>
        <w:t>layer, and</w:t>
      </w:r>
      <w:proofErr w:type="gramEnd"/>
      <w:r>
        <w:rPr>
          <w:rFonts w:ascii="Tw Cen MT" w:hAnsi="Tw Cen MT"/>
        </w:rPr>
        <w:t xml:space="preserve"> click on “Draw Style”. On the left, select “Single Colour” and then select “black” from the options (or any other colour that makes the lines more visible to you). </w:t>
      </w:r>
      <w:r w:rsidR="00C816B5">
        <w:rPr>
          <w:rFonts w:ascii="Tw Cen MT" w:hAnsi="Tw Cen MT"/>
        </w:rPr>
        <w:br/>
      </w:r>
      <w:r w:rsidR="00C816B5">
        <w:rPr>
          <w:rFonts w:ascii="Tw Cen MT" w:hAnsi="Tw Cen MT"/>
        </w:rPr>
        <w:br/>
      </w:r>
      <w:r w:rsidR="00C816B5">
        <w:rPr>
          <w:rFonts w:ascii="Tw Cen MT" w:hAnsi="Tw Cen MT"/>
          <w:noProof/>
        </w:rPr>
        <w:drawing>
          <wp:inline distT="0" distB="0" distL="0" distR="0" wp14:anchorId="41C56713" wp14:editId="5A53DF67">
            <wp:extent cx="1986455" cy="2003289"/>
            <wp:effectExtent l="0" t="0" r="0" b="3810"/>
            <wp:docPr id="10" name="Picture 10"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Graphical user interface, text, application&#10;&#10;Description automatically generated"/>
                    <pic:cNvPicPr/>
                  </pic:nvPicPr>
                  <pic:blipFill>
                    <a:blip r:embed="rId38">
                      <a:extLst>
                        <a:ext uri="{28A0092B-C50C-407E-A947-70E740481C1C}">
                          <a14:useLocalDpi xmlns:a14="http://schemas.microsoft.com/office/drawing/2010/main" val="0"/>
                        </a:ext>
                      </a:extLst>
                    </a:blip>
                    <a:stretch>
                      <a:fillRect/>
                    </a:stretch>
                  </pic:blipFill>
                  <pic:spPr>
                    <a:xfrm>
                      <a:off x="0" y="0"/>
                      <a:ext cx="1992953" cy="2009842"/>
                    </a:xfrm>
                    <a:prstGeom prst="rect">
                      <a:avLst/>
                    </a:prstGeom>
                  </pic:spPr>
                </pic:pic>
              </a:graphicData>
            </a:graphic>
          </wp:inline>
        </w:drawing>
      </w:r>
      <w:r w:rsidR="00C816B5">
        <w:rPr>
          <w:rFonts w:ascii="Tw Cen MT" w:hAnsi="Tw Cen MT"/>
        </w:rPr>
        <w:t xml:space="preserve">  </w:t>
      </w:r>
      <w:r w:rsidR="00C816B5">
        <w:rPr>
          <w:rFonts w:ascii="Tw Cen MT" w:hAnsi="Tw Cen MT"/>
          <w:noProof/>
        </w:rPr>
        <w:drawing>
          <wp:inline distT="0" distB="0" distL="0" distR="0" wp14:anchorId="059454A4" wp14:editId="42DF6812">
            <wp:extent cx="3159410" cy="2740152"/>
            <wp:effectExtent l="0" t="0" r="3175" b="3175"/>
            <wp:docPr id="11" name="Picture 1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Graphical user interface&#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171596" cy="2750721"/>
                    </a:xfrm>
                    <a:prstGeom prst="rect">
                      <a:avLst/>
                    </a:prstGeom>
                  </pic:spPr>
                </pic:pic>
              </a:graphicData>
            </a:graphic>
          </wp:inline>
        </w:drawing>
      </w:r>
      <w:r w:rsidR="00A95797">
        <w:rPr>
          <w:rFonts w:ascii="Tw Cen MT" w:hAnsi="Tw Cen MT"/>
        </w:rPr>
        <w:br/>
      </w:r>
    </w:p>
    <w:p w14:paraId="3C6BE068" w14:textId="2FA52CA4" w:rsidR="00144FCF" w:rsidRDefault="00C816B5" w:rsidP="00111D38">
      <w:pPr>
        <w:pStyle w:val="ListParagraph"/>
        <w:numPr>
          <w:ilvl w:val="0"/>
          <w:numId w:val="4"/>
        </w:numPr>
        <w:jc w:val="both"/>
        <w:rPr>
          <w:rFonts w:ascii="Tw Cen MT" w:hAnsi="Tw Cen MT"/>
        </w:rPr>
      </w:pPr>
      <w:r>
        <w:rPr>
          <w:rFonts w:ascii="Tw Cen MT" w:hAnsi="Tw Cen MT"/>
        </w:rPr>
        <w:t>Use the Selection Tool (F) to select the continents around Africa, and fine-tune their position using the Modify Reconstruction Pole (</w:t>
      </w:r>
      <w:r w:rsidR="00C8693C">
        <w:rPr>
          <w:rFonts w:ascii="Tw Cen MT" w:hAnsi="Tw Cen MT"/>
        </w:rPr>
        <w:t>P</w:t>
      </w:r>
      <w:r>
        <w:rPr>
          <w:rFonts w:ascii="Tw Cen MT" w:hAnsi="Tw Cen MT"/>
        </w:rPr>
        <w:t xml:space="preserve">) tool using the gravity anomalies and fracture zones. Most importantly, use these constraints to fine-tune the fits ALONG the margins. </w:t>
      </w:r>
      <w:r w:rsidR="00135FA8">
        <w:rPr>
          <w:rFonts w:ascii="Tw Cen MT" w:hAnsi="Tw Cen MT"/>
        </w:rPr>
        <w:t xml:space="preserve">Use Fig. 6 to help you “undo” seafloor spreading, at least roughly/visually. </w:t>
      </w:r>
      <w:r w:rsidR="00144FCF">
        <w:rPr>
          <w:rFonts w:ascii="Tw Cen MT" w:hAnsi="Tw Cen MT"/>
        </w:rPr>
        <w:br/>
      </w:r>
    </w:p>
    <w:p w14:paraId="085A62C6" w14:textId="72F91681" w:rsidR="00A61DF1" w:rsidRDefault="00144FCF" w:rsidP="00111D38">
      <w:pPr>
        <w:pStyle w:val="ListParagraph"/>
        <w:numPr>
          <w:ilvl w:val="0"/>
          <w:numId w:val="4"/>
        </w:numPr>
        <w:jc w:val="both"/>
        <w:rPr>
          <w:rFonts w:ascii="Tw Cen MT" w:hAnsi="Tw Cen MT"/>
        </w:rPr>
      </w:pPr>
      <w:r>
        <w:rPr>
          <w:rFonts w:ascii="Tw Cen MT" w:hAnsi="Tw Cen MT"/>
        </w:rPr>
        <w:t xml:space="preserve">You can now save your work. From your </w:t>
      </w:r>
      <w:proofErr w:type="spellStart"/>
      <w:r>
        <w:rPr>
          <w:rFonts w:ascii="Tw Cen MT" w:hAnsi="Tw Cen MT"/>
        </w:rPr>
        <w:t>GPlates</w:t>
      </w:r>
      <w:proofErr w:type="spellEnd"/>
      <w:r>
        <w:rPr>
          <w:rFonts w:ascii="Tw Cen MT" w:hAnsi="Tw Cen MT"/>
        </w:rPr>
        <w:t xml:space="preserve"> window, go to File &gt; Manage Feature Collections. For the ROTATION file, click on “Save”. Now you can open the other rotation files you created in Parts A, B, and C – and easily compare the results. Click on “Open File” in the Manage Feature </w:t>
      </w:r>
      <w:proofErr w:type="gramStart"/>
      <w:r>
        <w:rPr>
          <w:rFonts w:ascii="Tw Cen MT" w:hAnsi="Tw Cen MT"/>
        </w:rPr>
        <w:t>Collections, and</w:t>
      </w:r>
      <w:proofErr w:type="gramEnd"/>
      <w:r>
        <w:rPr>
          <w:rFonts w:ascii="Tw Cen MT" w:hAnsi="Tw Cen MT"/>
        </w:rPr>
        <w:t xml:space="preserve"> select the other three rotation files. Click Open and these will be loaded. In the Layers window, click on the</w:t>
      </w:r>
      <w:r w:rsidR="00D36E01">
        <w:rPr>
          <w:rFonts w:ascii="Tw Cen MT" w:hAnsi="Tw Cen MT"/>
        </w:rPr>
        <w:t xml:space="preserve"> box to “Tick” the relevant yellow Rotation File layer, which will activate that rotation model.</w:t>
      </w:r>
      <w:r w:rsidR="004B23F2">
        <w:rPr>
          <w:rFonts w:ascii="Tw Cen MT" w:hAnsi="Tw Cen MT"/>
        </w:rPr>
        <w:br/>
      </w:r>
      <w:r w:rsidR="004B23F2">
        <w:rPr>
          <w:rFonts w:ascii="Tw Cen MT" w:hAnsi="Tw Cen MT"/>
        </w:rPr>
        <w:br/>
      </w:r>
      <w:r w:rsidR="004B23F2">
        <w:rPr>
          <w:rFonts w:ascii="Tw Cen MT" w:hAnsi="Tw Cen MT"/>
          <w:noProof/>
        </w:rPr>
        <w:drawing>
          <wp:inline distT="0" distB="0" distL="0" distR="0" wp14:anchorId="0FAE706B" wp14:editId="059FD402">
            <wp:extent cx="1835968" cy="769358"/>
            <wp:effectExtent l="0" t="0" r="0" b="5715"/>
            <wp:docPr id="13" name="Picture 1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text&#10;&#10;Description automatically generated"/>
                    <pic:cNvPicPr/>
                  </pic:nvPicPr>
                  <pic:blipFill>
                    <a:blip r:embed="rId40">
                      <a:extLst>
                        <a:ext uri="{28A0092B-C50C-407E-A947-70E740481C1C}">
                          <a14:useLocalDpi xmlns:a14="http://schemas.microsoft.com/office/drawing/2010/main" val="0"/>
                        </a:ext>
                      </a:extLst>
                    </a:blip>
                    <a:stretch>
                      <a:fillRect/>
                    </a:stretch>
                  </pic:blipFill>
                  <pic:spPr>
                    <a:xfrm>
                      <a:off x="0" y="0"/>
                      <a:ext cx="1850833" cy="775587"/>
                    </a:xfrm>
                    <a:prstGeom prst="rect">
                      <a:avLst/>
                    </a:prstGeom>
                  </pic:spPr>
                </pic:pic>
              </a:graphicData>
            </a:graphic>
          </wp:inline>
        </w:drawing>
      </w:r>
      <w:r w:rsidR="00D36E01">
        <w:rPr>
          <w:rFonts w:ascii="Tw Cen MT" w:hAnsi="Tw Cen MT"/>
        </w:rPr>
        <w:br/>
      </w:r>
    </w:p>
    <w:p w14:paraId="79236B50" w14:textId="26CD4608" w:rsidR="00D36E01" w:rsidRPr="002E4C3E" w:rsidRDefault="00D36E01" w:rsidP="00111D38">
      <w:pPr>
        <w:pStyle w:val="ListParagraph"/>
        <w:numPr>
          <w:ilvl w:val="0"/>
          <w:numId w:val="4"/>
        </w:numPr>
        <w:jc w:val="both"/>
        <w:rPr>
          <w:rFonts w:ascii="Tw Cen MT" w:hAnsi="Tw Cen MT"/>
        </w:rPr>
      </w:pPr>
      <w:r>
        <w:rPr>
          <w:rFonts w:ascii="Tw Cen MT" w:hAnsi="Tw Cen MT"/>
        </w:rPr>
        <w:t xml:space="preserve">In the space below, take some notes on what you observe. What constraints were the most useful? If you had to choose just </w:t>
      </w:r>
      <w:r w:rsidRPr="00A90D33">
        <w:rPr>
          <w:rFonts w:ascii="Tw Cen MT" w:hAnsi="Tw Cen MT"/>
          <w:u w:val="single"/>
        </w:rPr>
        <w:t>TWO</w:t>
      </w:r>
      <w:r>
        <w:rPr>
          <w:rFonts w:ascii="Tw Cen MT" w:hAnsi="Tw Cen MT"/>
        </w:rPr>
        <w:t xml:space="preserve"> constraints, what would be the most reliable ones to use? </w:t>
      </w:r>
      <w:r w:rsidR="004E341E">
        <w:rPr>
          <w:rFonts w:ascii="Tw Cen MT" w:hAnsi="Tw Cen MT"/>
        </w:rPr>
        <w:t xml:space="preserve">These notes will help you answer the practical quiz on Canvas. </w:t>
      </w:r>
    </w:p>
    <w:p w14:paraId="56A1C92C" w14:textId="17AF8403" w:rsidR="008F476E" w:rsidRDefault="008F476E" w:rsidP="00111D38">
      <w:pPr>
        <w:jc w:val="both"/>
        <w:rPr>
          <w:rFonts w:ascii="Tw Cen MT" w:hAnsi="Tw Cen MT"/>
        </w:rPr>
      </w:pPr>
    </w:p>
    <w:p w14:paraId="54360DB7" w14:textId="6FEE1C9E" w:rsidR="008F476E" w:rsidRPr="00006F10" w:rsidRDefault="00006F10" w:rsidP="00111D38">
      <w:pPr>
        <w:jc w:val="both"/>
        <w:rPr>
          <w:rFonts w:ascii="Tw Cen MT" w:hAnsi="Tw Cen MT"/>
          <w:b/>
          <w:bCs/>
        </w:rPr>
      </w:pPr>
      <w:r w:rsidRPr="00006F10">
        <w:rPr>
          <w:rFonts w:ascii="Tw Cen MT" w:hAnsi="Tw Cen MT"/>
          <w:b/>
          <w:bCs/>
        </w:rPr>
        <w:t>Notes</w:t>
      </w:r>
      <w:r>
        <w:rPr>
          <w:rFonts w:ascii="Tw Cen MT" w:hAnsi="Tw Cen MT"/>
          <w:b/>
          <w:bCs/>
        </w:rPr>
        <w:t>:</w:t>
      </w:r>
    </w:p>
    <w:p w14:paraId="3AF22B1B" w14:textId="6D3FFEC9" w:rsidR="001D550A" w:rsidRDefault="000F6326" w:rsidP="00111D38">
      <w:pPr>
        <w:jc w:val="both"/>
        <w:rPr>
          <w:rFonts w:ascii="Tw Cen MT" w:hAnsi="Tw Cen MT"/>
        </w:rPr>
      </w:pPr>
      <w:r>
        <w:rPr>
          <w:rFonts w:ascii="Tw Cen MT" w:hAnsi="Tw Cen MT"/>
          <w:noProof/>
        </w:rPr>
        <mc:AlternateContent>
          <mc:Choice Requires="wps">
            <w:drawing>
              <wp:anchor distT="0" distB="0" distL="114300" distR="114300" simplePos="0" relativeHeight="251663360" behindDoc="0" locked="0" layoutInCell="1" allowOverlap="1" wp14:anchorId="4B1E5FAD" wp14:editId="12A9C2B3">
                <wp:simplePos x="0" y="0"/>
                <wp:positionH relativeFrom="column">
                  <wp:posOffset>-94593</wp:posOffset>
                </wp:positionH>
                <wp:positionV relativeFrom="paragraph">
                  <wp:posOffset>98359</wp:posOffset>
                </wp:positionV>
                <wp:extent cx="6117021" cy="2074742"/>
                <wp:effectExtent l="0" t="0" r="17145" b="8255"/>
                <wp:wrapNone/>
                <wp:docPr id="37" name="Text Box 37"/>
                <wp:cNvGraphicFramePr/>
                <a:graphic xmlns:a="http://schemas.openxmlformats.org/drawingml/2006/main">
                  <a:graphicData uri="http://schemas.microsoft.com/office/word/2010/wordprocessingShape">
                    <wps:wsp>
                      <wps:cNvSpPr txBox="1"/>
                      <wps:spPr>
                        <a:xfrm>
                          <a:off x="0" y="0"/>
                          <a:ext cx="6117021" cy="2074742"/>
                        </a:xfrm>
                        <a:prstGeom prst="rect">
                          <a:avLst/>
                        </a:prstGeom>
                        <a:solidFill>
                          <a:schemeClr val="lt1"/>
                        </a:solidFill>
                        <a:ln w="6350">
                          <a:solidFill>
                            <a:prstClr val="black"/>
                          </a:solidFill>
                        </a:ln>
                      </wps:spPr>
                      <wps:txbx>
                        <w:txbxContent>
                          <w:p w14:paraId="210BF89A" w14:textId="77777777" w:rsidR="000F6326" w:rsidRDefault="000F632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B1E5FAD" id="Text Box 37" o:spid="_x0000_s1029" type="#_x0000_t202" style="position:absolute;left:0;text-align:left;margin-left:-7.45pt;margin-top:7.75pt;width:481.65pt;height:163.35pt;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" fillcolor="white [3201]" strokeweight=".5pt">
                <v:textbox>
                  <w:txbxContent>
                    <w:p w14:paraId="210BF89A" w14:textId="77777777" w:rsidR="000F6326" w:rsidRDefault="000F6326"/>
                  </w:txbxContent>
                </v:textbox>
              </v:shape>
            </w:pict>
          </mc:Fallback>
        </mc:AlternateContent>
      </w:r>
    </w:p>
    <w:p w14:paraId="2CEA4652" w14:textId="77777777" w:rsidR="00C84F0E" w:rsidRDefault="00C84F0E" w:rsidP="00111D38">
      <w:pPr>
        <w:jc w:val="both"/>
        <w:rPr>
          <w:rFonts w:ascii="Tw Cen MT" w:hAnsi="Tw Cen MT"/>
          <w:b/>
          <w:bCs/>
        </w:rPr>
      </w:pPr>
      <w:r>
        <w:rPr>
          <w:rFonts w:ascii="Tw Cen MT" w:hAnsi="Tw Cen MT"/>
          <w:b/>
          <w:bCs/>
        </w:rPr>
        <w:br w:type="page"/>
      </w:r>
    </w:p>
    <w:p w14:paraId="2569B6C3" w14:textId="5425102C" w:rsidR="00C84F0E" w:rsidRPr="00C84F0E" w:rsidRDefault="00C84F0E" w:rsidP="00111D38">
      <w:pPr>
        <w:jc w:val="both"/>
        <w:rPr>
          <w:rFonts w:ascii="Tw Cen MT" w:hAnsi="Tw Cen MT"/>
          <w:b/>
          <w:bCs/>
        </w:rPr>
      </w:pPr>
      <w:r w:rsidRPr="00C84F0E">
        <w:rPr>
          <w:rFonts w:ascii="Tw Cen MT" w:hAnsi="Tw Cen MT"/>
          <w:b/>
          <w:bCs/>
        </w:rPr>
        <w:lastRenderedPageBreak/>
        <w:t>Some reflections and next steps</w:t>
      </w:r>
    </w:p>
    <w:p w14:paraId="48487DE7" w14:textId="2012E5DB" w:rsidR="00C84F0E" w:rsidRDefault="00C84F0E" w:rsidP="00111D38">
      <w:pPr>
        <w:jc w:val="both"/>
        <w:rPr>
          <w:rFonts w:ascii="Tw Cen MT" w:hAnsi="Tw Cen MT"/>
        </w:rPr>
      </w:pPr>
    </w:p>
    <w:p w14:paraId="1008BB5C" w14:textId="7643E311" w:rsidR="00C84F0E" w:rsidRDefault="00C84F0E" w:rsidP="00111D38">
      <w:pPr>
        <w:jc w:val="both"/>
        <w:rPr>
          <w:rFonts w:ascii="Tw Cen MT" w:hAnsi="Tw Cen MT"/>
        </w:rPr>
      </w:pPr>
      <w:r>
        <w:rPr>
          <w:rFonts w:ascii="Tw Cen MT" w:hAnsi="Tw Cen MT"/>
        </w:rPr>
        <w:t>In this exercise you used the world’s most advanced deep-time Geographic Information System</w:t>
      </w:r>
      <w:r w:rsidR="00A90D33">
        <w:rPr>
          <w:rFonts w:ascii="Tw Cen MT" w:hAnsi="Tw Cen MT"/>
        </w:rPr>
        <w:t xml:space="preserve">, </w:t>
      </w:r>
      <w:proofErr w:type="spellStart"/>
      <w:r w:rsidR="00A90D33">
        <w:rPr>
          <w:rFonts w:ascii="Tw Cen MT" w:hAnsi="Tw Cen MT"/>
        </w:rPr>
        <w:t>GPlates</w:t>
      </w:r>
      <w:proofErr w:type="spellEnd"/>
      <w:r>
        <w:rPr>
          <w:rFonts w:ascii="Tw Cen MT" w:hAnsi="Tw Cen MT"/>
        </w:rPr>
        <w:t xml:space="preserve">, proudly developed by </w:t>
      </w:r>
      <w:r w:rsidR="008806CC">
        <w:rPr>
          <w:rFonts w:ascii="Tw Cen MT" w:hAnsi="Tw Cen MT"/>
        </w:rPr>
        <w:t>the</w:t>
      </w:r>
      <w:r>
        <w:rPr>
          <w:rFonts w:ascii="Tw Cen MT" w:hAnsi="Tw Cen MT"/>
        </w:rPr>
        <w:t xml:space="preserve"> School of Geosciences team at the University of Sydney. This tool is used in industry, research, and education across the world to study plate tectonics, mantle convection, </w:t>
      </w:r>
      <w:r w:rsidR="00405460">
        <w:rPr>
          <w:rFonts w:ascii="Tw Cen MT" w:hAnsi="Tw Cen MT"/>
        </w:rPr>
        <w:t>paleogeography</w:t>
      </w:r>
      <w:r w:rsidR="00761C59">
        <w:rPr>
          <w:rFonts w:ascii="Tw Cen MT" w:hAnsi="Tw Cen MT"/>
        </w:rPr>
        <w:t xml:space="preserve">, </w:t>
      </w:r>
      <w:r>
        <w:rPr>
          <w:rFonts w:ascii="Tw Cen MT" w:hAnsi="Tw Cen MT"/>
        </w:rPr>
        <w:t>ocean circulation, climate</w:t>
      </w:r>
      <w:r w:rsidR="00392F2F">
        <w:rPr>
          <w:rFonts w:ascii="Tw Cen MT" w:hAnsi="Tw Cen MT"/>
        </w:rPr>
        <w:t>, natural hazards (earthquakes, volcanoes, tsunamis, etc.)</w:t>
      </w:r>
      <w:r>
        <w:rPr>
          <w:rFonts w:ascii="Tw Cen MT" w:hAnsi="Tw Cen MT"/>
        </w:rPr>
        <w:t xml:space="preserve">, biological evolution, and mineral formation/exploration. Most importantly, the tool is free for anyone to use, highlighting the importance of open science. </w:t>
      </w:r>
    </w:p>
    <w:p w14:paraId="764877A9" w14:textId="55237785" w:rsidR="00C84F0E" w:rsidRDefault="00C84F0E" w:rsidP="00111D38">
      <w:pPr>
        <w:jc w:val="both"/>
        <w:rPr>
          <w:rFonts w:ascii="Tw Cen MT" w:hAnsi="Tw Cen MT"/>
        </w:rPr>
      </w:pPr>
    </w:p>
    <w:p w14:paraId="2C801595" w14:textId="08ACBF5D" w:rsidR="00C84F0E" w:rsidRDefault="00C84F0E" w:rsidP="00111D38">
      <w:pPr>
        <w:jc w:val="both"/>
        <w:rPr>
          <w:rFonts w:ascii="Tw Cen MT" w:hAnsi="Tw Cen MT"/>
        </w:rPr>
      </w:pPr>
      <w:r>
        <w:rPr>
          <w:rFonts w:ascii="Tw Cen MT" w:hAnsi="Tw Cen MT"/>
        </w:rPr>
        <w:t xml:space="preserve">The restoration of the Gondwana blocks is just the first step </w:t>
      </w:r>
      <w:r w:rsidR="00111D38">
        <w:rPr>
          <w:rFonts w:ascii="Tw Cen MT" w:hAnsi="Tw Cen MT"/>
        </w:rPr>
        <w:t>for a</w:t>
      </w:r>
      <w:r>
        <w:rPr>
          <w:rFonts w:ascii="Tw Cen MT" w:hAnsi="Tw Cen MT"/>
        </w:rPr>
        <w:t xml:space="preserve"> plate reconstruction</w:t>
      </w:r>
      <w:r w:rsidR="00111D38">
        <w:rPr>
          <w:rFonts w:ascii="Tw Cen MT" w:hAnsi="Tw Cen MT"/>
        </w:rPr>
        <w:t xml:space="preserve"> model</w:t>
      </w:r>
      <w:r>
        <w:rPr>
          <w:rFonts w:ascii="Tw Cen MT" w:hAnsi="Tw Cen MT"/>
        </w:rPr>
        <w:t xml:space="preserve">. In reality, some other aspects need to be taken into account, such as determining the age of the breakup, and applying the rotations to that </w:t>
      </w:r>
      <w:r w:rsidR="003A7F5F">
        <w:rPr>
          <w:rFonts w:ascii="Tw Cen MT" w:hAnsi="Tw Cen MT"/>
        </w:rPr>
        <w:t>age (rather than the uniform 250 Ma we used here)</w:t>
      </w:r>
      <w:r>
        <w:rPr>
          <w:rFonts w:ascii="Tw Cen MT" w:hAnsi="Tw Cen MT"/>
        </w:rPr>
        <w:t xml:space="preserve">. In other words, Pangea (and Gondwana) did not break up at the same time. For example, rifting in the equatorial Atlantic began at 240 Ma, and progressed to breakup and seafloor spreading by 180 Ma. The South Atlantic seafloor spreading initiated at about 140 Ma, and Australia began its somewhat slow initial northward journey by 100 Ma. </w:t>
      </w:r>
    </w:p>
    <w:p w14:paraId="4CD55FE0" w14:textId="30CBF6E8" w:rsidR="00F74149" w:rsidRDefault="00F74149" w:rsidP="00111D38">
      <w:pPr>
        <w:jc w:val="both"/>
        <w:rPr>
          <w:rFonts w:ascii="Tw Cen MT" w:hAnsi="Tw Cen MT"/>
        </w:rPr>
      </w:pPr>
    </w:p>
    <w:p w14:paraId="1BCBF6A7" w14:textId="6A0B528F" w:rsidR="00F74149" w:rsidRPr="00C84F0E" w:rsidRDefault="00F74149" w:rsidP="00111D38">
      <w:pPr>
        <w:jc w:val="both"/>
        <w:rPr>
          <w:rFonts w:ascii="Tw Cen MT" w:hAnsi="Tw Cen MT"/>
        </w:rPr>
      </w:pPr>
      <w:r>
        <w:rPr>
          <w:rFonts w:ascii="Tw Cen MT" w:hAnsi="Tw Cen MT"/>
        </w:rPr>
        <w:t xml:space="preserve">In this exercise we also did not implement the seafloor spreading history, which </w:t>
      </w:r>
      <w:r w:rsidR="00843F30">
        <w:rPr>
          <w:rFonts w:ascii="Tw Cen MT" w:hAnsi="Tw Cen MT"/>
        </w:rPr>
        <w:t xml:space="preserve">use lines of equal age on the seafloor (called isochrons) to apply plate rotations. This process is very time-consuming, and something for you to explore in other units, and in your Honours and PhD projects! </w:t>
      </w:r>
      <w:r w:rsidR="004B23F2">
        <w:rPr>
          <w:rFonts w:ascii="Tw Cen MT" w:hAnsi="Tw Cen MT"/>
        </w:rPr>
        <w:t>We also did not explore the motion of Africa in this practical. Typically</w:t>
      </w:r>
      <w:r w:rsidR="001E3A47">
        <w:rPr>
          <w:rFonts w:ascii="Tw Cen MT" w:hAnsi="Tw Cen MT"/>
        </w:rPr>
        <w:t>,</w:t>
      </w:r>
      <w:r w:rsidR="004B23F2">
        <w:rPr>
          <w:rFonts w:ascii="Tw Cen MT" w:hAnsi="Tw Cen MT"/>
        </w:rPr>
        <w:t xml:space="preserve"> we would look at hotspot “tracks” in the oceanic crust to reconstruct the position of Africa with respect to the Earth’s interior (namely, the base of Earth’s mantle). </w:t>
      </w:r>
    </w:p>
    <w:p w14:paraId="6E4E7D2D" w14:textId="77777777" w:rsidR="00C84F0E" w:rsidRDefault="00C84F0E" w:rsidP="00111D38">
      <w:pPr>
        <w:jc w:val="both"/>
        <w:rPr>
          <w:rFonts w:ascii="Tw Cen MT" w:hAnsi="Tw Cen MT"/>
        </w:rPr>
      </w:pPr>
    </w:p>
    <w:p w14:paraId="4E7EAFAF" w14:textId="3E38344E" w:rsidR="006D5E70" w:rsidRDefault="00761C59" w:rsidP="00111D38">
      <w:pPr>
        <w:jc w:val="both"/>
        <w:rPr>
          <w:rFonts w:ascii="Tw Cen MT" w:hAnsi="Tw Cen MT"/>
        </w:rPr>
      </w:pPr>
      <w:r>
        <w:rPr>
          <w:rFonts w:ascii="Tw Cen MT" w:hAnsi="Tw Cen MT"/>
        </w:rPr>
        <w:t xml:space="preserve">There are a lot of other </w:t>
      </w:r>
      <w:r w:rsidR="0039278A">
        <w:rPr>
          <w:rFonts w:ascii="Tw Cen MT" w:hAnsi="Tw Cen MT"/>
        </w:rPr>
        <w:t>applications of this technology!</w:t>
      </w:r>
      <w:r w:rsidR="00924AE8">
        <w:rPr>
          <w:rFonts w:ascii="Tw Cen MT" w:hAnsi="Tw Cen MT"/>
        </w:rPr>
        <w:t xml:space="preserve"> Fig. 7 shows a real-world plate reconstruction at 50 Ma.</w:t>
      </w:r>
      <w:r w:rsidR="0039278A">
        <w:rPr>
          <w:rFonts w:ascii="Tw Cen MT" w:hAnsi="Tw Cen MT"/>
        </w:rPr>
        <w:t xml:space="preserve"> </w:t>
      </w:r>
      <w:r w:rsidR="00924AE8">
        <w:rPr>
          <w:rFonts w:ascii="Tw Cen MT" w:hAnsi="Tw Cen MT"/>
        </w:rPr>
        <w:t xml:space="preserve">The second globe shows Earth’s mantle structure in a supercomputer convection model, highlighting the upwelling red mantle (including mantle plumes), and the downwelling/sinking oceanic lithosphere. The third panel from the left shows the vertical motions, called “dynamic topography”, from this convective process, which interacts with global sea level to produce the broad emergence and flooding patterns of continents through time, depicted in the last panel. These digital Earth models provide powerful insights into our evolving </w:t>
      </w:r>
      <w:proofErr w:type="gramStart"/>
      <w:r w:rsidR="00924AE8">
        <w:rPr>
          <w:rFonts w:ascii="Tw Cen MT" w:hAnsi="Tw Cen MT"/>
        </w:rPr>
        <w:t>planet, and</w:t>
      </w:r>
      <w:proofErr w:type="gramEnd"/>
      <w:r w:rsidR="00924AE8">
        <w:rPr>
          <w:rFonts w:ascii="Tw Cen MT" w:hAnsi="Tw Cen MT"/>
        </w:rPr>
        <w:t xml:space="preserve"> highlight the power of the unifying theory of Plate Tectonics in explaining the interconnectedness of Earth systems. </w:t>
      </w:r>
    </w:p>
    <w:p w14:paraId="1FB67543" w14:textId="35BD4064" w:rsidR="00183A65" w:rsidRDefault="00183A65" w:rsidP="00111D38">
      <w:pPr>
        <w:jc w:val="both"/>
        <w:rPr>
          <w:rFonts w:ascii="Tw Cen MT" w:hAnsi="Tw Cen MT"/>
        </w:rPr>
      </w:pPr>
    </w:p>
    <w:p w14:paraId="385C06E2" w14:textId="5DB977D1" w:rsidR="00183A65" w:rsidRDefault="00183A65" w:rsidP="00111D38">
      <w:pPr>
        <w:jc w:val="both"/>
        <w:rPr>
          <w:rFonts w:ascii="Tw Cen MT" w:hAnsi="Tw Cen MT"/>
        </w:rPr>
      </w:pPr>
      <w:r>
        <w:rPr>
          <w:rFonts w:ascii="Tw Cen MT" w:hAnsi="Tw Cen MT"/>
          <w:noProof/>
        </w:rPr>
        <w:drawing>
          <wp:inline distT="0" distB="0" distL="0" distR="0" wp14:anchorId="62772894" wp14:editId="108512ED">
            <wp:extent cx="5789132" cy="1570245"/>
            <wp:effectExtent l="0" t="0" r="2540" b="5080"/>
            <wp:docPr id="8" name="Picture 8" descr="A picture containing table, person,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table, person, device&#10;&#10;Description automatically generated"/>
                    <pic:cNvPicPr/>
                  </pic:nvPicPr>
                  <pic:blipFill rotWithShape="1">
                    <a:blip r:embed="rId41" cstate="print">
                      <a:extLst>
                        <a:ext uri="{28A0092B-C50C-407E-A947-70E740481C1C}">
                          <a14:useLocalDpi xmlns:a14="http://schemas.microsoft.com/office/drawing/2010/main" val="0"/>
                        </a:ext>
                      </a:extLst>
                    </a:blip>
                    <a:srcRect l="3743"/>
                    <a:stretch/>
                  </pic:blipFill>
                  <pic:spPr bwMode="auto">
                    <a:xfrm>
                      <a:off x="0" y="0"/>
                      <a:ext cx="5836504" cy="1583094"/>
                    </a:xfrm>
                    <a:prstGeom prst="rect">
                      <a:avLst/>
                    </a:prstGeom>
                    <a:ln>
                      <a:noFill/>
                    </a:ln>
                    <a:extLst>
                      <a:ext uri="{53640926-AAD7-44D8-BBD7-CCE9431645EC}">
                        <a14:shadowObscured xmlns:a14="http://schemas.microsoft.com/office/drawing/2010/main"/>
                      </a:ext>
                    </a:extLst>
                  </pic:spPr>
                </pic:pic>
              </a:graphicData>
            </a:graphic>
          </wp:inline>
        </w:drawing>
      </w:r>
    </w:p>
    <w:p w14:paraId="2F3683FD" w14:textId="0F0A23FD" w:rsidR="00183A65" w:rsidRDefault="0039278A" w:rsidP="00111D38">
      <w:pPr>
        <w:jc w:val="both"/>
        <w:rPr>
          <w:rFonts w:ascii="Tw Cen MT" w:hAnsi="Tw Cen MT"/>
        </w:rPr>
      </w:pPr>
      <w:r w:rsidRPr="00A93B44">
        <w:rPr>
          <w:rFonts w:ascii="Tw Cen MT" w:hAnsi="Tw Cen MT"/>
          <w:b/>
          <w:bCs/>
        </w:rPr>
        <w:t>Figure 7.</w:t>
      </w:r>
      <w:r>
        <w:rPr>
          <w:rFonts w:ascii="Tw Cen MT" w:hAnsi="Tw Cen MT"/>
        </w:rPr>
        <w:t xml:space="preserve"> Real-world plate reconstruction snapshot of </w:t>
      </w:r>
      <w:r w:rsidR="00183A65">
        <w:rPr>
          <w:rFonts w:ascii="Tw Cen MT" w:hAnsi="Tw Cen MT"/>
        </w:rPr>
        <w:t>50 Ma</w:t>
      </w:r>
      <w:r>
        <w:rPr>
          <w:rFonts w:ascii="Tw Cen MT" w:hAnsi="Tw Cen MT"/>
        </w:rPr>
        <w:t xml:space="preserve"> of the eastern hemisphere. </w:t>
      </w:r>
    </w:p>
    <w:p w14:paraId="137851F1" w14:textId="4DC5A349" w:rsidR="00183A65" w:rsidRDefault="00183A65" w:rsidP="00111D38">
      <w:pPr>
        <w:jc w:val="both"/>
        <w:rPr>
          <w:rFonts w:ascii="Tw Cen MT" w:hAnsi="Tw Cen MT"/>
        </w:rPr>
      </w:pPr>
    </w:p>
    <w:p w14:paraId="3215FDEA" w14:textId="55F7B466" w:rsidR="00A93B44" w:rsidRDefault="00A93B44" w:rsidP="00111D38">
      <w:pPr>
        <w:jc w:val="both"/>
        <w:rPr>
          <w:rFonts w:ascii="Tw Cen MT" w:hAnsi="Tw Cen MT"/>
        </w:rPr>
      </w:pPr>
      <w:r>
        <w:rPr>
          <w:rFonts w:ascii="Tw Cen MT" w:hAnsi="Tw Cen MT"/>
        </w:rPr>
        <w:t>Good luck, and enjoy your plate</w:t>
      </w:r>
      <w:r w:rsidR="000F6AB0">
        <w:rPr>
          <w:rFonts w:ascii="Tw Cen MT" w:hAnsi="Tw Cen MT"/>
        </w:rPr>
        <w:t xml:space="preserve"> tectonic</w:t>
      </w:r>
      <w:r>
        <w:rPr>
          <w:rFonts w:ascii="Tw Cen MT" w:hAnsi="Tw Cen MT"/>
        </w:rPr>
        <w:t xml:space="preserve"> reconstruction journey! </w:t>
      </w:r>
    </w:p>
    <w:p w14:paraId="4B221587" w14:textId="77777777" w:rsidR="00183A65" w:rsidRDefault="00183A65" w:rsidP="00111D38">
      <w:pPr>
        <w:jc w:val="both"/>
        <w:rPr>
          <w:rFonts w:ascii="Tw Cen MT" w:hAnsi="Tw Cen MT"/>
        </w:rPr>
      </w:pPr>
    </w:p>
    <w:p w14:paraId="5B0F8C62" w14:textId="621F7C67" w:rsidR="006C7C8A" w:rsidRDefault="006C7C8A" w:rsidP="00C05586">
      <w:pPr>
        <w:rPr>
          <w:rFonts w:ascii="Tw Cen MT" w:hAnsi="Tw Cen MT"/>
        </w:rPr>
      </w:pPr>
      <w:r>
        <w:rPr>
          <w:rFonts w:ascii="Tw Cen MT" w:hAnsi="Tw Cen MT"/>
        </w:rPr>
        <w:t>Additional reading</w:t>
      </w:r>
      <w:r w:rsidR="00A93B44">
        <w:rPr>
          <w:rFonts w:ascii="Tw Cen MT" w:hAnsi="Tw Cen MT"/>
        </w:rPr>
        <w:t>:</w:t>
      </w:r>
      <w:r w:rsidR="00A93B44">
        <w:rPr>
          <w:rFonts w:ascii="Tw Cen MT" w:hAnsi="Tw Cen MT"/>
        </w:rPr>
        <w:br/>
      </w:r>
    </w:p>
    <w:p w14:paraId="4C60E092" w14:textId="12BCB6A7" w:rsidR="006C7C8A" w:rsidRDefault="003150BC" w:rsidP="00111D38">
      <w:pPr>
        <w:pStyle w:val="ListParagraph"/>
        <w:numPr>
          <w:ilvl w:val="0"/>
          <w:numId w:val="3"/>
        </w:numPr>
        <w:jc w:val="both"/>
        <w:rPr>
          <w:rFonts w:ascii="Tw Cen MT" w:hAnsi="Tw Cen MT"/>
        </w:rPr>
      </w:pPr>
      <w:r w:rsidRPr="003150BC">
        <w:rPr>
          <w:rFonts w:ascii="Tw Cen MT" w:hAnsi="Tw Cen MT"/>
        </w:rPr>
        <w:fldChar w:fldCharType="begin"/>
      </w:r>
      <w:r w:rsidRPr="003150BC">
        <w:rPr>
          <w:rFonts w:ascii="Tw Cen MT" w:hAnsi="Tw Cen MT"/>
        </w:rPr>
        <w:instrText xml:space="preserve"> ADDIN EN.CITE &lt;EndNote&gt;&lt;Cite AuthorYear="1"&gt;&lt;Author&gt;Zahirovic&lt;/Author&gt;&lt;Year&gt;2020&lt;/Year&gt;&lt;RecNum&gt;1083&lt;/RecNum&gt;&lt;DisplayText&gt;Zahirovic (2020)&lt;/DisplayText&gt;&lt;record&gt;&lt;rec-number&gt;1083&lt;/rec-number&gt;&lt;foreign-keys&gt;&lt;key app="EN" db-id="ffv5pat0c5vsr9e90dqvrw0m9wvdappp5vwd" timestamp="1577237162"&gt;1083&lt;/key&gt;&lt;/foreign-keys&gt;&lt;ref-type name="Book Section"&gt;5&lt;/ref-type&gt;&lt;contributors&gt;&lt;authors&gt;&lt;author&gt;Zahirovic, S&lt;/author&gt;&lt;/authors&gt;&lt;/contributors&gt;&lt;titles&gt;&lt;title&gt;Resolving geological enigmas using plate tectonic reconstructions and mantle flow models&lt;/title&gt;&lt;secondary-title&gt;Regional Tectonics &lt;/secondary-title&gt;&lt;/titles&gt;&lt;dates&gt;&lt;year&gt;2020&lt;/year&gt;&lt;/dates&gt;&lt;publisher&gt;Elsevier&lt;/publisher&gt;&lt;urls&gt;&lt;/urls&gt;&lt;/record&gt;&lt;/Cite&gt;&lt;/EndNote&gt;</w:instrText>
      </w:r>
      <w:r w:rsidRPr="003150BC">
        <w:rPr>
          <w:rFonts w:ascii="Tw Cen MT" w:hAnsi="Tw Cen MT"/>
        </w:rPr>
        <w:fldChar w:fldCharType="separate"/>
      </w:r>
      <w:r w:rsidRPr="003150BC">
        <w:rPr>
          <w:rFonts w:ascii="Tw Cen MT" w:hAnsi="Tw Cen MT"/>
          <w:noProof/>
        </w:rPr>
        <w:t>Zahirovic (2020)</w:t>
      </w:r>
      <w:r w:rsidRPr="003150BC">
        <w:rPr>
          <w:rFonts w:ascii="Tw Cen MT" w:hAnsi="Tw Cen MT"/>
        </w:rPr>
        <w:fldChar w:fldCharType="end"/>
      </w:r>
    </w:p>
    <w:p w14:paraId="6CB7D0A6" w14:textId="38ED6D21" w:rsidR="003150BC" w:rsidRPr="003150BC" w:rsidRDefault="00562F3A" w:rsidP="00111D38">
      <w:pPr>
        <w:pStyle w:val="ListParagraph"/>
        <w:numPr>
          <w:ilvl w:val="0"/>
          <w:numId w:val="3"/>
        </w:numPr>
        <w:jc w:val="both"/>
        <w:rPr>
          <w:rFonts w:ascii="Tw Cen MT" w:hAnsi="Tw Cen MT"/>
        </w:rPr>
      </w:pPr>
      <w:r>
        <w:rPr>
          <w:rFonts w:ascii="Tw Cen MT" w:hAnsi="Tw Cen MT"/>
        </w:rPr>
        <w:fldChar w:fldCharType="begin"/>
      </w:r>
      <w:r>
        <w:rPr>
          <w:rFonts w:ascii="Tw Cen MT" w:hAnsi="Tw Cen MT"/>
        </w:rPr>
        <w:instrText xml:space="preserve"> ADDIN EN.CITE &lt;EndNote&gt;&lt;Cite AuthorYear="1"&gt;&lt;Author&gt;Wegener&lt;/Author&gt;&lt;Year&gt;1915&lt;/Year&gt;&lt;RecNum&gt;577&lt;/RecNum&gt;&lt;DisplayText&gt;Wegener (1915)&lt;/DisplayText&gt;&lt;record&gt;&lt;rec-number&gt;577&lt;/rec-number&gt;&lt;foreign-keys&gt;&lt;key app="EN" db-id="ffv5pat0c5vsr9e90dqvrw0m9wvdappp5vwd" timestamp="1577237160"&gt;577&lt;/key&gt;&lt;/foreign-keys&gt;&lt;ref-type name="Journal Article"&gt;17&lt;/ref-type&gt;&lt;contributors&gt;&lt;authors&gt;&lt;author&gt;Wegener, A.&lt;/author&gt;&lt;/authors&gt;&lt;/contributors&gt;&lt;titles&gt;&lt;title&gt;The Origin of Continents and Oceans&lt;/title&gt;&lt;/titles&gt;&lt;dates&gt;&lt;year&gt;1915&lt;/year&gt;&lt;/dates&gt;&lt;urls&gt;&lt;/urls&gt;&lt;/record&gt;&lt;/Cite&gt;&lt;/EndNote&gt;</w:instrText>
      </w:r>
      <w:r>
        <w:rPr>
          <w:rFonts w:ascii="Tw Cen MT" w:hAnsi="Tw Cen MT"/>
        </w:rPr>
        <w:fldChar w:fldCharType="separate"/>
      </w:r>
      <w:r>
        <w:rPr>
          <w:rFonts w:ascii="Tw Cen MT" w:hAnsi="Tw Cen MT"/>
          <w:noProof/>
        </w:rPr>
        <w:t>Wegener (1915)</w:t>
      </w:r>
      <w:r>
        <w:rPr>
          <w:rFonts w:ascii="Tw Cen MT" w:hAnsi="Tw Cen MT"/>
        </w:rPr>
        <w:fldChar w:fldCharType="end"/>
      </w:r>
    </w:p>
    <w:p w14:paraId="445876E0" w14:textId="77777777" w:rsidR="00A93B44" w:rsidRDefault="00A93B44" w:rsidP="00111D38">
      <w:pPr>
        <w:jc w:val="both"/>
        <w:rPr>
          <w:rFonts w:ascii="Tw Cen MT" w:hAnsi="Tw Cen MT"/>
          <w:b/>
          <w:bCs/>
        </w:rPr>
      </w:pPr>
      <w:r>
        <w:rPr>
          <w:rFonts w:ascii="Tw Cen MT" w:hAnsi="Tw Cen MT"/>
          <w:b/>
          <w:bCs/>
        </w:rPr>
        <w:br w:type="page"/>
      </w:r>
    </w:p>
    <w:p w14:paraId="02263096" w14:textId="10D54745" w:rsidR="0054195B" w:rsidRDefault="00A93B44" w:rsidP="00111D38">
      <w:pPr>
        <w:jc w:val="both"/>
        <w:rPr>
          <w:rFonts w:ascii="Tw Cen MT" w:hAnsi="Tw Cen MT"/>
          <w:b/>
          <w:bCs/>
        </w:rPr>
      </w:pPr>
      <w:r w:rsidRPr="00A93B44">
        <w:rPr>
          <w:rFonts w:ascii="Tw Cen MT" w:hAnsi="Tw Cen MT"/>
          <w:b/>
          <w:bCs/>
        </w:rPr>
        <w:lastRenderedPageBreak/>
        <w:t>References</w:t>
      </w:r>
    </w:p>
    <w:p w14:paraId="611BD803" w14:textId="77777777" w:rsidR="00A93B44" w:rsidRPr="00A93B44" w:rsidRDefault="00A93B44" w:rsidP="00111D38">
      <w:pPr>
        <w:jc w:val="both"/>
        <w:rPr>
          <w:rFonts w:ascii="Tw Cen MT" w:hAnsi="Tw Cen MT"/>
          <w:b/>
          <w:bCs/>
        </w:rPr>
      </w:pPr>
    </w:p>
    <w:p w14:paraId="14138FC9" w14:textId="77777777" w:rsidR="006604CA" w:rsidRPr="006604CA" w:rsidRDefault="0054195B" w:rsidP="00111D38">
      <w:pPr>
        <w:pStyle w:val="EndNoteBibliography"/>
        <w:ind w:left="720" w:hanging="720"/>
        <w:jc w:val="both"/>
        <w:rPr>
          <w:noProof/>
        </w:rPr>
      </w:pPr>
      <w:r>
        <w:rPr>
          <w:rFonts w:ascii="Tw Cen MT" w:hAnsi="Tw Cen MT"/>
        </w:rPr>
        <w:fldChar w:fldCharType="begin"/>
      </w:r>
      <w:r>
        <w:rPr>
          <w:rFonts w:ascii="Tw Cen MT" w:hAnsi="Tw Cen MT"/>
        </w:rPr>
        <w:instrText xml:space="preserve"> ADDIN EN.REFLIST </w:instrText>
      </w:r>
      <w:r>
        <w:rPr>
          <w:rFonts w:ascii="Tw Cen MT" w:hAnsi="Tw Cen MT"/>
        </w:rPr>
        <w:fldChar w:fldCharType="separate"/>
      </w:r>
      <w:r w:rsidR="006604CA" w:rsidRPr="006604CA">
        <w:rPr>
          <w:noProof/>
        </w:rPr>
        <w:t xml:space="preserve">BULLARD, E., EVERETT, J. E. &amp; SMITH, A. G. 1965. The fit of the continents around the Atlantic. </w:t>
      </w:r>
      <w:r w:rsidR="006604CA" w:rsidRPr="006604CA">
        <w:rPr>
          <w:i/>
          <w:noProof/>
        </w:rPr>
        <w:t>Philosophical Transactions of the Royal Society of London. Series A, Mathematical and Physical Sciences,</w:t>
      </w:r>
      <w:r w:rsidR="006604CA" w:rsidRPr="006604CA">
        <w:rPr>
          <w:noProof/>
        </w:rPr>
        <w:t xml:space="preserve"> 258</w:t>
      </w:r>
      <w:r w:rsidR="006604CA" w:rsidRPr="006604CA">
        <w:rPr>
          <w:b/>
          <w:noProof/>
        </w:rPr>
        <w:t>,</w:t>
      </w:r>
      <w:r w:rsidR="006604CA" w:rsidRPr="006604CA">
        <w:rPr>
          <w:noProof/>
        </w:rPr>
        <w:t xml:space="preserve"> 41-51.</w:t>
      </w:r>
    </w:p>
    <w:p w14:paraId="234B640D" w14:textId="77777777" w:rsidR="006604CA" w:rsidRPr="006604CA" w:rsidRDefault="006604CA" w:rsidP="00111D38">
      <w:pPr>
        <w:pStyle w:val="EndNoteBibliography"/>
        <w:ind w:left="720" w:hanging="720"/>
        <w:jc w:val="both"/>
        <w:rPr>
          <w:noProof/>
        </w:rPr>
      </w:pPr>
      <w:r w:rsidRPr="006604CA">
        <w:rPr>
          <w:noProof/>
        </w:rPr>
        <w:t xml:space="preserve">CARLSON, D. H., PLUMMER, C. C. &amp; MCGEARY, D. 2008. </w:t>
      </w:r>
      <w:r w:rsidRPr="006604CA">
        <w:rPr>
          <w:i/>
          <w:noProof/>
        </w:rPr>
        <w:t>Physical Geology: Earth Revealed</w:t>
      </w:r>
      <w:r w:rsidRPr="006604CA">
        <w:rPr>
          <w:noProof/>
        </w:rPr>
        <w:t>, McGraw-Hill.</w:t>
      </w:r>
    </w:p>
    <w:p w14:paraId="170A8876" w14:textId="77777777" w:rsidR="006604CA" w:rsidRPr="006604CA" w:rsidRDefault="006604CA" w:rsidP="00111D38">
      <w:pPr>
        <w:pStyle w:val="EndNoteBibliography"/>
        <w:ind w:left="720" w:hanging="720"/>
        <w:jc w:val="both"/>
        <w:rPr>
          <w:noProof/>
        </w:rPr>
      </w:pPr>
      <w:r w:rsidRPr="006604CA">
        <w:rPr>
          <w:noProof/>
        </w:rPr>
        <w:t xml:space="preserve">HEARN, P., HARE, T., SCHRUBEN, P., SHERRILL, D., LAMAR, C. &amp; TSUSHIMA, P. 2003. Global GIS‚ Global Coverage DVD (USGS). </w:t>
      </w:r>
      <w:r w:rsidRPr="006604CA">
        <w:rPr>
          <w:i/>
          <w:noProof/>
        </w:rPr>
        <w:t>American Geological Institute, Alexandria, Virginia, USA</w:t>
      </w:r>
      <w:r w:rsidRPr="006604CA">
        <w:rPr>
          <w:noProof/>
        </w:rPr>
        <w:t>.</w:t>
      </w:r>
    </w:p>
    <w:p w14:paraId="39026899" w14:textId="77777777" w:rsidR="006604CA" w:rsidRPr="006604CA" w:rsidRDefault="006604CA" w:rsidP="00111D38">
      <w:pPr>
        <w:pStyle w:val="EndNoteBibliography"/>
        <w:ind w:left="720" w:hanging="720"/>
        <w:jc w:val="both"/>
        <w:rPr>
          <w:noProof/>
        </w:rPr>
      </w:pPr>
      <w:r w:rsidRPr="006604CA">
        <w:rPr>
          <w:noProof/>
        </w:rPr>
        <w:t xml:space="preserve">MATTHEWS, K. J., MÜLLER, R. D., WESSEL, P. &amp; WHITTAKER, J. M. 2011. The tectonic fabric of the ocean basins. </w:t>
      </w:r>
      <w:r w:rsidRPr="006604CA">
        <w:rPr>
          <w:i/>
          <w:noProof/>
        </w:rPr>
        <w:t>Journal of Geophysical Research,</w:t>
      </w:r>
      <w:r w:rsidRPr="006604CA">
        <w:rPr>
          <w:noProof/>
        </w:rPr>
        <w:t xml:space="preserve"> 116</w:t>
      </w:r>
      <w:r w:rsidRPr="006604CA">
        <w:rPr>
          <w:b/>
          <w:noProof/>
        </w:rPr>
        <w:t>,</w:t>
      </w:r>
      <w:r w:rsidRPr="006604CA">
        <w:rPr>
          <w:noProof/>
        </w:rPr>
        <w:t xml:space="preserve"> B12109.</w:t>
      </w:r>
    </w:p>
    <w:p w14:paraId="589816BE" w14:textId="77777777" w:rsidR="006604CA" w:rsidRPr="006604CA" w:rsidRDefault="006604CA" w:rsidP="00111D38">
      <w:pPr>
        <w:pStyle w:val="EndNoteBibliography"/>
        <w:ind w:left="720" w:hanging="720"/>
        <w:jc w:val="both"/>
        <w:rPr>
          <w:noProof/>
        </w:rPr>
      </w:pPr>
      <w:r w:rsidRPr="006604CA">
        <w:rPr>
          <w:noProof/>
        </w:rPr>
        <w:t xml:space="preserve">SANDWELL, D. T., MÜLLER, R. D., SMITH, W. H., GARCIA, E. &amp; FRANCIS, R. 2014. New global marine gravity model from CryoSat-2 and Jason-1 reveals buried tectonic structure. </w:t>
      </w:r>
      <w:r w:rsidRPr="006604CA">
        <w:rPr>
          <w:i/>
          <w:noProof/>
        </w:rPr>
        <w:t>Science,</w:t>
      </w:r>
      <w:r w:rsidRPr="006604CA">
        <w:rPr>
          <w:noProof/>
        </w:rPr>
        <w:t xml:space="preserve"> 346</w:t>
      </w:r>
      <w:r w:rsidRPr="006604CA">
        <w:rPr>
          <w:b/>
          <w:noProof/>
        </w:rPr>
        <w:t>,</w:t>
      </w:r>
      <w:r w:rsidRPr="006604CA">
        <w:rPr>
          <w:noProof/>
        </w:rPr>
        <w:t xml:space="preserve"> 65-67.</w:t>
      </w:r>
    </w:p>
    <w:p w14:paraId="5E852EA0" w14:textId="77777777" w:rsidR="006604CA" w:rsidRPr="006604CA" w:rsidRDefault="006604CA" w:rsidP="00111D38">
      <w:pPr>
        <w:pStyle w:val="EndNoteBibliography"/>
        <w:ind w:left="720" w:hanging="720"/>
        <w:jc w:val="both"/>
        <w:rPr>
          <w:noProof/>
        </w:rPr>
      </w:pPr>
      <w:r w:rsidRPr="006604CA">
        <w:rPr>
          <w:noProof/>
        </w:rPr>
        <w:t>WEGENER, A. 1915. The Origin of Continents and Oceans.</w:t>
      </w:r>
    </w:p>
    <w:p w14:paraId="10ACF992" w14:textId="77777777" w:rsidR="006604CA" w:rsidRPr="006604CA" w:rsidRDefault="006604CA" w:rsidP="00111D38">
      <w:pPr>
        <w:pStyle w:val="EndNoteBibliography"/>
        <w:ind w:left="720" w:hanging="720"/>
        <w:jc w:val="both"/>
        <w:rPr>
          <w:noProof/>
        </w:rPr>
      </w:pPr>
      <w:r w:rsidRPr="006604CA">
        <w:rPr>
          <w:noProof/>
        </w:rPr>
        <w:t xml:space="preserve">ZAHIROVIC, S. 2020. Resolving geological enigmas using plate tectonic reconstructions and mantle flow models. </w:t>
      </w:r>
      <w:r w:rsidRPr="006604CA">
        <w:rPr>
          <w:i/>
          <w:noProof/>
        </w:rPr>
        <w:t xml:space="preserve">Regional Tectonics </w:t>
      </w:r>
      <w:r w:rsidRPr="006604CA">
        <w:rPr>
          <w:noProof/>
        </w:rPr>
        <w:t>Elsevier.</w:t>
      </w:r>
    </w:p>
    <w:p w14:paraId="2C0BD793" w14:textId="6322946B" w:rsidR="00981FC3" w:rsidRPr="000C1803" w:rsidRDefault="0054195B" w:rsidP="00111D38">
      <w:pPr>
        <w:jc w:val="both"/>
        <w:rPr>
          <w:rFonts w:ascii="Tw Cen MT" w:hAnsi="Tw Cen MT"/>
        </w:rPr>
      </w:pPr>
      <w:r>
        <w:rPr>
          <w:rFonts w:ascii="Tw Cen MT" w:hAnsi="Tw Cen MT"/>
        </w:rPr>
        <w:fldChar w:fldCharType="end"/>
      </w:r>
    </w:p>
    <w:sectPr w:rsidR="00981FC3" w:rsidRPr="000C1803" w:rsidSect="008717AF">
      <w:footerReference w:type="default" r:id="rId42"/>
      <w:pgSz w:w="11900" w:h="16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6043F54" w14:textId="77777777" w:rsidR="007D33A1" w:rsidRDefault="007D33A1" w:rsidP="00DF201F">
      <w:r>
        <w:separator/>
      </w:r>
    </w:p>
  </w:endnote>
  <w:endnote w:type="continuationSeparator" w:id="0">
    <w:p w14:paraId="68DEA410" w14:textId="77777777" w:rsidR="007D33A1" w:rsidRDefault="007D33A1" w:rsidP="00DF201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Tw Cen MT">
    <w:panose1 w:val="020B0602020104020603"/>
    <w:charset w:val="4D"/>
    <w:family w:val="swiss"/>
    <w:pitch w:val="variable"/>
    <w:sig w:usb0="00000003" w:usb1="00000000" w:usb2="00000000" w:usb3="00000000" w:csb0="00000003" w:csb1="00000000"/>
  </w:font>
  <w:font w:name="Cambria Math">
    <w:panose1 w:val="02040503050406030204"/>
    <w:charset w:val="00"/>
    <w:family w:val="roman"/>
    <w:pitch w:val="variable"/>
    <w:sig w:usb0="E00002FF" w:usb1="420024FF" w:usb2="00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720820B" w14:textId="7DA9897D" w:rsidR="00DF201F" w:rsidRDefault="00DF201F" w:rsidP="00DF201F">
    <w:pPr>
      <w:pStyle w:val="Footer"/>
      <w:jc w:val="right"/>
    </w:pPr>
    <w:r>
      <w:rPr>
        <w:rFonts w:ascii="Times New Roman" w:hAnsi="Times New Roman"/>
        <w:lang w:val="en-GB"/>
      </w:rPr>
      <w:t xml:space="preserve">Page </w:t>
    </w:r>
    <w:r>
      <w:rPr>
        <w:rFonts w:ascii="Times New Roman" w:hAnsi="Times New Roman"/>
        <w:lang w:val="en-GB"/>
      </w:rPr>
      <w:fldChar w:fldCharType="begin"/>
    </w:r>
    <w:r>
      <w:rPr>
        <w:rFonts w:ascii="Times New Roman" w:hAnsi="Times New Roman"/>
        <w:lang w:val="en-GB"/>
      </w:rPr>
      <w:instrText xml:space="preserve"> PAGE </w:instrText>
    </w:r>
    <w:r>
      <w:rPr>
        <w:rFonts w:ascii="Times New Roman" w:hAnsi="Times New Roman"/>
        <w:lang w:val="en-GB"/>
      </w:rPr>
      <w:fldChar w:fldCharType="separate"/>
    </w:r>
    <w:r>
      <w:rPr>
        <w:rFonts w:ascii="Times New Roman" w:hAnsi="Times New Roman"/>
        <w:noProof/>
        <w:lang w:val="en-GB"/>
      </w:rPr>
      <w:t>1</w:t>
    </w:r>
    <w:r>
      <w:rPr>
        <w:rFonts w:ascii="Times New Roman" w:hAnsi="Times New Roman"/>
        <w:lang w:val="en-GB"/>
      </w:rPr>
      <w:fldChar w:fldCharType="end"/>
    </w:r>
    <w:r>
      <w:rPr>
        <w:rFonts w:ascii="Times New Roman" w:hAnsi="Times New Roman"/>
        <w:lang w:val="en-GB"/>
      </w:rPr>
      <w:t xml:space="preserve"> of </w:t>
    </w:r>
    <w:r>
      <w:rPr>
        <w:rFonts w:ascii="Times New Roman" w:hAnsi="Times New Roman"/>
        <w:lang w:val="en-GB"/>
      </w:rPr>
      <w:fldChar w:fldCharType="begin"/>
    </w:r>
    <w:r>
      <w:rPr>
        <w:rFonts w:ascii="Times New Roman" w:hAnsi="Times New Roman"/>
        <w:lang w:val="en-GB"/>
      </w:rPr>
      <w:instrText xml:space="preserve"> NUMPAGES </w:instrText>
    </w:r>
    <w:r>
      <w:rPr>
        <w:rFonts w:ascii="Times New Roman" w:hAnsi="Times New Roman"/>
        <w:lang w:val="en-GB"/>
      </w:rPr>
      <w:fldChar w:fldCharType="separate"/>
    </w:r>
    <w:r>
      <w:rPr>
        <w:rFonts w:ascii="Times New Roman" w:hAnsi="Times New Roman"/>
        <w:noProof/>
        <w:lang w:val="en-GB"/>
      </w:rPr>
      <w:t>12</w:t>
    </w:r>
    <w:r>
      <w:rPr>
        <w:rFonts w:ascii="Times New Roman" w:hAnsi="Times New Roman"/>
        <w:lang w:val="en-GB"/>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F7F4149" w14:textId="77777777" w:rsidR="007D33A1" w:rsidRDefault="007D33A1" w:rsidP="00DF201F">
      <w:r>
        <w:separator/>
      </w:r>
    </w:p>
  </w:footnote>
  <w:footnote w:type="continuationSeparator" w:id="0">
    <w:p w14:paraId="6B1D1E00" w14:textId="77777777" w:rsidR="007D33A1" w:rsidRDefault="007D33A1" w:rsidP="00DF201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A62776B"/>
    <w:multiLevelType w:val="hybridMultilevel"/>
    <w:tmpl w:val="4738976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17DD3D6F"/>
    <w:multiLevelType w:val="hybridMultilevel"/>
    <w:tmpl w:val="87AA1F5E"/>
    <w:lvl w:ilvl="0" w:tplc="DC123114">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3D261639"/>
    <w:multiLevelType w:val="hybridMultilevel"/>
    <w:tmpl w:val="67F0FA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411C10A8"/>
    <w:multiLevelType w:val="hybridMultilevel"/>
    <w:tmpl w:val="4C12E3D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48C85B3C"/>
    <w:multiLevelType w:val="hybridMultilevel"/>
    <w:tmpl w:val="9FF4E3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610F4047"/>
    <w:multiLevelType w:val="hybridMultilevel"/>
    <w:tmpl w:val="3BF22F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77FA0C47"/>
    <w:multiLevelType w:val="hybridMultilevel"/>
    <w:tmpl w:val="61046E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2"/>
  </w:num>
  <w:num w:numId="2">
    <w:abstractNumId w:val="1"/>
  </w:num>
  <w:num w:numId="3">
    <w:abstractNumId w:val="5"/>
  </w:num>
  <w:num w:numId="4">
    <w:abstractNumId w:val="3"/>
  </w:num>
  <w:num w:numId="5">
    <w:abstractNumId w:val="6"/>
  </w:num>
  <w:num w:numId="6">
    <w:abstractNumId w:val="0"/>
  </w:num>
  <w:num w:numId="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222"/>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Harvard&lt;/Style&gt;&lt;LeftDelim&gt;{&lt;/LeftDelim&gt;&lt;RightDelim&gt;}&lt;/RightDelim&gt;&lt;FontName&gt;Calibri&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ffv5pat0c5vsr9e90dqvrw0m9wvdappp5vwd&quot;&gt;MainEndNoteLibrary_Sabin_v3&lt;record-ids&gt;&lt;item&gt;196&lt;/item&gt;&lt;item&gt;197&lt;/item&gt;&lt;item&gt;577&lt;/item&gt;&lt;item&gt;738&lt;/item&gt;&lt;item&gt;784&lt;/item&gt;&lt;item&gt;977&lt;/item&gt;&lt;item&gt;1083&lt;/item&gt;&lt;/record-ids&gt;&lt;/item&gt;&lt;/Libraries&gt;"/>
  </w:docVars>
  <w:rsids>
    <w:rsidRoot w:val="006166E2"/>
    <w:rsid w:val="00005CA8"/>
    <w:rsid w:val="000069C9"/>
    <w:rsid w:val="00006F10"/>
    <w:rsid w:val="000145FF"/>
    <w:rsid w:val="00017718"/>
    <w:rsid w:val="00026774"/>
    <w:rsid w:val="00030937"/>
    <w:rsid w:val="0003636E"/>
    <w:rsid w:val="00041D76"/>
    <w:rsid w:val="00045476"/>
    <w:rsid w:val="00053A2D"/>
    <w:rsid w:val="00065DED"/>
    <w:rsid w:val="00080FD4"/>
    <w:rsid w:val="000C1803"/>
    <w:rsid w:val="000F2DF8"/>
    <w:rsid w:val="000F6326"/>
    <w:rsid w:val="000F6AB0"/>
    <w:rsid w:val="0010785C"/>
    <w:rsid w:val="00111D38"/>
    <w:rsid w:val="00123F5E"/>
    <w:rsid w:val="00135FA8"/>
    <w:rsid w:val="0014007B"/>
    <w:rsid w:val="001402E6"/>
    <w:rsid w:val="00144FCF"/>
    <w:rsid w:val="00171805"/>
    <w:rsid w:val="00171912"/>
    <w:rsid w:val="00177842"/>
    <w:rsid w:val="00183A65"/>
    <w:rsid w:val="00184B7F"/>
    <w:rsid w:val="001C44E7"/>
    <w:rsid w:val="001D550A"/>
    <w:rsid w:val="001E3A47"/>
    <w:rsid w:val="001F3CEC"/>
    <w:rsid w:val="001F708E"/>
    <w:rsid w:val="002052CE"/>
    <w:rsid w:val="00214538"/>
    <w:rsid w:val="0022645B"/>
    <w:rsid w:val="002309ED"/>
    <w:rsid w:val="00243DFE"/>
    <w:rsid w:val="00245C13"/>
    <w:rsid w:val="0025308E"/>
    <w:rsid w:val="00260154"/>
    <w:rsid w:val="00266E57"/>
    <w:rsid w:val="00274C81"/>
    <w:rsid w:val="00287138"/>
    <w:rsid w:val="0029353C"/>
    <w:rsid w:val="002969EE"/>
    <w:rsid w:val="002A5029"/>
    <w:rsid w:val="002B5C29"/>
    <w:rsid w:val="002B622D"/>
    <w:rsid w:val="002C241B"/>
    <w:rsid w:val="002C45CF"/>
    <w:rsid w:val="002D1316"/>
    <w:rsid w:val="002D2F3C"/>
    <w:rsid w:val="002E356D"/>
    <w:rsid w:val="002E4C3E"/>
    <w:rsid w:val="002E60D0"/>
    <w:rsid w:val="002F3C47"/>
    <w:rsid w:val="002F7CAC"/>
    <w:rsid w:val="00313E95"/>
    <w:rsid w:val="0031408E"/>
    <w:rsid w:val="003150BC"/>
    <w:rsid w:val="003452E2"/>
    <w:rsid w:val="003648AC"/>
    <w:rsid w:val="00374C0B"/>
    <w:rsid w:val="00375B00"/>
    <w:rsid w:val="00386A9E"/>
    <w:rsid w:val="0039278A"/>
    <w:rsid w:val="00392F2F"/>
    <w:rsid w:val="00396AC2"/>
    <w:rsid w:val="00397F49"/>
    <w:rsid w:val="003A7F5F"/>
    <w:rsid w:val="003B603B"/>
    <w:rsid w:val="003F2DF2"/>
    <w:rsid w:val="00405460"/>
    <w:rsid w:val="004261D2"/>
    <w:rsid w:val="00433C00"/>
    <w:rsid w:val="004374E5"/>
    <w:rsid w:val="0046393D"/>
    <w:rsid w:val="004966F5"/>
    <w:rsid w:val="004A346B"/>
    <w:rsid w:val="004B23F2"/>
    <w:rsid w:val="004C1D47"/>
    <w:rsid w:val="004C5791"/>
    <w:rsid w:val="004E341E"/>
    <w:rsid w:val="004E40BA"/>
    <w:rsid w:val="004E66E3"/>
    <w:rsid w:val="004E7BD3"/>
    <w:rsid w:val="004F6357"/>
    <w:rsid w:val="005108EB"/>
    <w:rsid w:val="0053191F"/>
    <w:rsid w:val="00533C71"/>
    <w:rsid w:val="0054195B"/>
    <w:rsid w:val="00543C35"/>
    <w:rsid w:val="005461C7"/>
    <w:rsid w:val="005503E9"/>
    <w:rsid w:val="00562F3A"/>
    <w:rsid w:val="005701E6"/>
    <w:rsid w:val="00591F57"/>
    <w:rsid w:val="005A07CA"/>
    <w:rsid w:val="005C3582"/>
    <w:rsid w:val="005F2A54"/>
    <w:rsid w:val="005F3A01"/>
    <w:rsid w:val="006025C8"/>
    <w:rsid w:val="0060785D"/>
    <w:rsid w:val="006166E2"/>
    <w:rsid w:val="00624682"/>
    <w:rsid w:val="0062694A"/>
    <w:rsid w:val="00627B8F"/>
    <w:rsid w:val="00650C82"/>
    <w:rsid w:val="00660062"/>
    <w:rsid w:val="006604CA"/>
    <w:rsid w:val="00683DD3"/>
    <w:rsid w:val="006843B5"/>
    <w:rsid w:val="006975FB"/>
    <w:rsid w:val="00697BC6"/>
    <w:rsid w:val="006A7124"/>
    <w:rsid w:val="006B024A"/>
    <w:rsid w:val="006B0C97"/>
    <w:rsid w:val="006B4F2F"/>
    <w:rsid w:val="006B6F61"/>
    <w:rsid w:val="006C7C8A"/>
    <w:rsid w:val="006D5E70"/>
    <w:rsid w:val="006F59B3"/>
    <w:rsid w:val="00723A1D"/>
    <w:rsid w:val="0073237D"/>
    <w:rsid w:val="00734CCC"/>
    <w:rsid w:val="007408E5"/>
    <w:rsid w:val="0075151C"/>
    <w:rsid w:val="00752306"/>
    <w:rsid w:val="00755EF4"/>
    <w:rsid w:val="00756004"/>
    <w:rsid w:val="00756093"/>
    <w:rsid w:val="00761C59"/>
    <w:rsid w:val="007A610A"/>
    <w:rsid w:val="007B20DE"/>
    <w:rsid w:val="007C0ED9"/>
    <w:rsid w:val="007D33A1"/>
    <w:rsid w:val="007D7F86"/>
    <w:rsid w:val="007E2A0D"/>
    <w:rsid w:val="00843F30"/>
    <w:rsid w:val="00857F7B"/>
    <w:rsid w:val="00862AB3"/>
    <w:rsid w:val="00865E8F"/>
    <w:rsid w:val="008717AF"/>
    <w:rsid w:val="00875934"/>
    <w:rsid w:val="00876478"/>
    <w:rsid w:val="008806CC"/>
    <w:rsid w:val="0088079D"/>
    <w:rsid w:val="0088207C"/>
    <w:rsid w:val="00890A95"/>
    <w:rsid w:val="00893940"/>
    <w:rsid w:val="008A02FE"/>
    <w:rsid w:val="008A2EEC"/>
    <w:rsid w:val="008D78D5"/>
    <w:rsid w:val="008F476E"/>
    <w:rsid w:val="008F4D62"/>
    <w:rsid w:val="009010FD"/>
    <w:rsid w:val="00906851"/>
    <w:rsid w:val="00923E37"/>
    <w:rsid w:val="00924AE8"/>
    <w:rsid w:val="00931688"/>
    <w:rsid w:val="009522A5"/>
    <w:rsid w:val="00976C5E"/>
    <w:rsid w:val="00981FC3"/>
    <w:rsid w:val="00986B23"/>
    <w:rsid w:val="009A4E45"/>
    <w:rsid w:val="009B394E"/>
    <w:rsid w:val="009B493E"/>
    <w:rsid w:val="00A153A0"/>
    <w:rsid w:val="00A22E8D"/>
    <w:rsid w:val="00A33210"/>
    <w:rsid w:val="00A401ED"/>
    <w:rsid w:val="00A45474"/>
    <w:rsid w:val="00A45C9E"/>
    <w:rsid w:val="00A52660"/>
    <w:rsid w:val="00A544FC"/>
    <w:rsid w:val="00A61DF1"/>
    <w:rsid w:val="00A76624"/>
    <w:rsid w:val="00A87656"/>
    <w:rsid w:val="00A90D33"/>
    <w:rsid w:val="00A93B44"/>
    <w:rsid w:val="00A95797"/>
    <w:rsid w:val="00AB3862"/>
    <w:rsid w:val="00B00617"/>
    <w:rsid w:val="00B04E96"/>
    <w:rsid w:val="00B15615"/>
    <w:rsid w:val="00B261B3"/>
    <w:rsid w:val="00B41E17"/>
    <w:rsid w:val="00B44E08"/>
    <w:rsid w:val="00B620F9"/>
    <w:rsid w:val="00B62F54"/>
    <w:rsid w:val="00B72D0B"/>
    <w:rsid w:val="00BB51DE"/>
    <w:rsid w:val="00BC58A7"/>
    <w:rsid w:val="00BC751E"/>
    <w:rsid w:val="00C036F5"/>
    <w:rsid w:val="00C05586"/>
    <w:rsid w:val="00C26628"/>
    <w:rsid w:val="00C4602B"/>
    <w:rsid w:val="00C52CDE"/>
    <w:rsid w:val="00C7437C"/>
    <w:rsid w:val="00C816B5"/>
    <w:rsid w:val="00C84F0E"/>
    <w:rsid w:val="00C8693C"/>
    <w:rsid w:val="00C87284"/>
    <w:rsid w:val="00C96CA9"/>
    <w:rsid w:val="00CC00A8"/>
    <w:rsid w:val="00CC200B"/>
    <w:rsid w:val="00CE550A"/>
    <w:rsid w:val="00D02928"/>
    <w:rsid w:val="00D11EBA"/>
    <w:rsid w:val="00D159CD"/>
    <w:rsid w:val="00D271E8"/>
    <w:rsid w:val="00D36E01"/>
    <w:rsid w:val="00D62E3F"/>
    <w:rsid w:val="00D64718"/>
    <w:rsid w:val="00D724E6"/>
    <w:rsid w:val="00D739AE"/>
    <w:rsid w:val="00D75C5A"/>
    <w:rsid w:val="00D81AD8"/>
    <w:rsid w:val="00D92D7B"/>
    <w:rsid w:val="00DA0EF1"/>
    <w:rsid w:val="00DF201F"/>
    <w:rsid w:val="00DF55F8"/>
    <w:rsid w:val="00E02BED"/>
    <w:rsid w:val="00E122EB"/>
    <w:rsid w:val="00E35323"/>
    <w:rsid w:val="00E40E57"/>
    <w:rsid w:val="00E47D76"/>
    <w:rsid w:val="00E519A9"/>
    <w:rsid w:val="00E56C9A"/>
    <w:rsid w:val="00E5707F"/>
    <w:rsid w:val="00E65B41"/>
    <w:rsid w:val="00E66906"/>
    <w:rsid w:val="00E704C4"/>
    <w:rsid w:val="00E857D5"/>
    <w:rsid w:val="00E86522"/>
    <w:rsid w:val="00E9313F"/>
    <w:rsid w:val="00EC146F"/>
    <w:rsid w:val="00F05D0E"/>
    <w:rsid w:val="00F16377"/>
    <w:rsid w:val="00F32953"/>
    <w:rsid w:val="00F40790"/>
    <w:rsid w:val="00F672F2"/>
    <w:rsid w:val="00F74149"/>
    <w:rsid w:val="00F75664"/>
    <w:rsid w:val="00F85BEE"/>
    <w:rsid w:val="00F94606"/>
    <w:rsid w:val="00FD7D89"/>
    <w:rsid w:val="00FF6650"/>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9CD2A1A"/>
  <w15:chartTrackingRefBased/>
  <w15:docId w15:val="{5E127AED-C21B-7745-B273-5BC24340BD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A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5F2A54"/>
    <w:rPr>
      <w:color w:val="0563C1" w:themeColor="hyperlink"/>
      <w:u w:val="single"/>
    </w:rPr>
  </w:style>
  <w:style w:type="character" w:styleId="UnresolvedMention">
    <w:name w:val="Unresolved Mention"/>
    <w:basedOn w:val="DefaultParagraphFont"/>
    <w:uiPriority w:val="99"/>
    <w:semiHidden/>
    <w:unhideWhenUsed/>
    <w:rsid w:val="005F2A54"/>
    <w:rPr>
      <w:color w:val="605E5C"/>
      <w:shd w:val="clear" w:color="auto" w:fill="E1DFDD"/>
    </w:rPr>
  </w:style>
  <w:style w:type="paragraph" w:styleId="BalloonText">
    <w:name w:val="Balloon Text"/>
    <w:basedOn w:val="Normal"/>
    <w:link w:val="BalloonTextChar"/>
    <w:uiPriority w:val="99"/>
    <w:semiHidden/>
    <w:unhideWhenUsed/>
    <w:rsid w:val="00D62E3F"/>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D62E3F"/>
    <w:rPr>
      <w:rFonts w:ascii="Times New Roman" w:hAnsi="Times New Roman" w:cs="Times New Roman"/>
      <w:sz w:val="18"/>
      <w:szCs w:val="18"/>
    </w:rPr>
  </w:style>
  <w:style w:type="paragraph" w:styleId="ListParagraph">
    <w:name w:val="List Paragraph"/>
    <w:basedOn w:val="Normal"/>
    <w:link w:val="ListParagraphChar"/>
    <w:uiPriority w:val="34"/>
    <w:qFormat/>
    <w:rsid w:val="000C1803"/>
    <w:pPr>
      <w:ind w:left="720"/>
      <w:contextualSpacing/>
    </w:pPr>
  </w:style>
  <w:style w:type="paragraph" w:customStyle="1" w:styleId="EndNoteBibliographyTitle">
    <w:name w:val="EndNote Bibliography Title"/>
    <w:basedOn w:val="Normal"/>
    <w:link w:val="EndNoteBibliographyTitleChar"/>
    <w:rsid w:val="0054195B"/>
    <w:pPr>
      <w:jc w:val="center"/>
    </w:pPr>
    <w:rPr>
      <w:rFonts w:ascii="Calibri" w:hAnsi="Calibri" w:cs="Calibri"/>
      <w:lang w:val="en-US"/>
    </w:rPr>
  </w:style>
  <w:style w:type="character" w:customStyle="1" w:styleId="ListParagraphChar">
    <w:name w:val="List Paragraph Char"/>
    <w:basedOn w:val="DefaultParagraphFont"/>
    <w:link w:val="ListParagraph"/>
    <w:uiPriority w:val="34"/>
    <w:rsid w:val="0054195B"/>
  </w:style>
  <w:style w:type="character" w:customStyle="1" w:styleId="EndNoteBibliographyTitleChar">
    <w:name w:val="EndNote Bibliography Title Char"/>
    <w:basedOn w:val="ListParagraphChar"/>
    <w:link w:val="EndNoteBibliographyTitle"/>
    <w:rsid w:val="0054195B"/>
    <w:rPr>
      <w:rFonts w:ascii="Calibri" w:hAnsi="Calibri" w:cs="Calibri"/>
      <w:lang w:val="en-US"/>
    </w:rPr>
  </w:style>
  <w:style w:type="paragraph" w:customStyle="1" w:styleId="EndNoteBibliography">
    <w:name w:val="EndNote Bibliography"/>
    <w:basedOn w:val="Normal"/>
    <w:link w:val="EndNoteBibliographyChar"/>
    <w:rsid w:val="0054195B"/>
    <w:rPr>
      <w:rFonts w:ascii="Calibri" w:hAnsi="Calibri" w:cs="Calibri"/>
      <w:lang w:val="en-US"/>
    </w:rPr>
  </w:style>
  <w:style w:type="character" w:customStyle="1" w:styleId="EndNoteBibliographyChar">
    <w:name w:val="EndNote Bibliography Char"/>
    <w:basedOn w:val="ListParagraphChar"/>
    <w:link w:val="EndNoteBibliography"/>
    <w:rsid w:val="0054195B"/>
    <w:rPr>
      <w:rFonts w:ascii="Calibri" w:hAnsi="Calibri" w:cs="Calibri"/>
      <w:lang w:val="en-US"/>
    </w:rPr>
  </w:style>
  <w:style w:type="paragraph" w:styleId="Header">
    <w:name w:val="header"/>
    <w:basedOn w:val="Normal"/>
    <w:link w:val="HeaderChar"/>
    <w:uiPriority w:val="99"/>
    <w:unhideWhenUsed/>
    <w:rsid w:val="00DF201F"/>
    <w:pPr>
      <w:tabs>
        <w:tab w:val="center" w:pos="4513"/>
        <w:tab w:val="right" w:pos="9026"/>
      </w:tabs>
    </w:pPr>
  </w:style>
  <w:style w:type="character" w:customStyle="1" w:styleId="HeaderChar">
    <w:name w:val="Header Char"/>
    <w:basedOn w:val="DefaultParagraphFont"/>
    <w:link w:val="Header"/>
    <w:uiPriority w:val="99"/>
    <w:rsid w:val="00DF201F"/>
  </w:style>
  <w:style w:type="paragraph" w:styleId="Footer">
    <w:name w:val="footer"/>
    <w:basedOn w:val="Normal"/>
    <w:link w:val="FooterChar"/>
    <w:uiPriority w:val="99"/>
    <w:unhideWhenUsed/>
    <w:rsid w:val="00DF201F"/>
    <w:pPr>
      <w:tabs>
        <w:tab w:val="center" w:pos="4513"/>
        <w:tab w:val="right" w:pos="9026"/>
      </w:tabs>
    </w:pPr>
  </w:style>
  <w:style w:type="character" w:customStyle="1" w:styleId="FooterChar">
    <w:name w:val="Footer Char"/>
    <w:basedOn w:val="DefaultParagraphFont"/>
    <w:link w:val="Footer"/>
    <w:uiPriority w:val="99"/>
    <w:rsid w:val="00DF201F"/>
  </w:style>
  <w:style w:type="character" w:styleId="FollowedHyperlink">
    <w:name w:val="FollowedHyperlink"/>
    <w:basedOn w:val="DefaultParagraphFont"/>
    <w:uiPriority w:val="99"/>
    <w:semiHidden/>
    <w:unhideWhenUsed/>
    <w:rsid w:val="00C05586"/>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9671703">
      <w:bodyDiv w:val="1"/>
      <w:marLeft w:val="0"/>
      <w:marRight w:val="0"/>
      <w:marTop w:val="0"/>
      <w:marBottom w:val="0"/>
      <w:divBdr>
        <w:top w:val="none" w:sz="0" w:space="0" w:color="auto"/>
        <w:left w:val="none" w:sz="0" w:space="0" w:color="auto"/>
        <w:bottom w:val="none" w:sz="0" w:space="0" w:color="auto"/>
        <w:right w:val="none" w:sz="0" w:space="0" w:color="auto"/>
      </w:divBdr>
    </w:div>
    <w:div w:id="94785203">
      <w:bodyDiv w:val="1"/>
      <w:marLeft w:val="0"/>
      <w:marRight w:val="0"/>
      <w:marTop w:val="0"/>
      <w:marBottom w:val="0"/>
      <w:divBdr>
        <w:top w:val="none" w:sz="0" w:space="0" w:color="auto"/>
        <w:left w:val="none" w:sz="0" w:space="0" w:color="auto"/>
        <w:bottom w:val="none" w:sz="0" w:space="0" w:color="auto"/>
        <w:right w:val="none" w:sz="0" w:space="0" w:color="auto"/>
      </w:divBdr>
    </w:div>
    <w:div w:id="620963401">
      <w:bodyDiv w:val="1"/>
      <w:marLeft w:val="0"/>
      <w:marRight w:val="0"/>
      <w:marTop w:val="0"/>
      <w:marBottom w:val="0"/>
      <w:divBdr>
        <w:top w:val="none" w:sz="0" w:space="0" w:color="auto"/>
        <w:left w:val="none" w:sz="0" w:space="0" w:color="auto"/>
        <w:bottom w:val="none" w:sz="0" w:space="0" w:color="auto"/>
        <w:right w:val="none" w:sz="0" w:space="0" w:color="auto"/>
      </w:divBdr>
    </w:div>
    <w:div w:id="654649419">
      <w:bodyDiv w:val="1"/>
      <w:marLeft w:val="0"/>
      <w:marRight w:val="0"/>
      <w:marTop w:val="0"/>
      <w:marBottom w:val="0"/>
      <w:divBdr>
        <w:top w:val="none" w:sz="0" w:space="0" w:color="auto"/>
        <w:left w:val="none" w:sz="0" w:space="0" w:color="auto"/>
        <w:bottom w:val="none" w:sz="0" w:space="0" w:color="auto"/>
        <w:right w:val="none" w:sz="0" w:space="0" w:color="auto"/>
      </w:divBdr>
    </w:div>
    <w:div w:id="996885897">
      <w:bodyDiv w:val="1"/>
      <w:marLeft w:val="0"/>
      <w:marRight w:val="0"/>
      <w:marTop w:val="0"/>
      <w:marBottom w:val="0"/>
      <w:divBdr>
        <w:top w:val="none" w:sz="0" w:space="0" w:color="auto"/>
        <w:left w:val="none" w:sz="0" w:space="0" w:color="auto"/>
        <w:bottom w:val="none" w:sz="0" w:space="0" w:color="auto"/>
        <w:right w:val="none" w:sz="0" w:space="0" w:color="auto"/>
      </w:divBdr>
    </w:div>
    <w:div w:id="1114833463">
      <w:bodyDiv w:val="1"/>
      <w:marLeft w:val="0"/>
      <w:marRight w:val="0"/>
      <w:marTop w:val="0"/>
      <w:marBottom w:val="0"/>
      <w:divBdr>
        <w:top w:val="none" w:sz="0" w:space="0" w:color="auto"/>
        <w:left w:val="none" w:sz="0" w:space="0" w:color="auto"/>
        <w:bottom w:val="none" w:sz="0" w:space="0" w:color="auto"/>
        <w:right w:val="none" w:sz="0" w:space="0" w:color="auto"/>
      </w:divBdr>
    </w:div>
    <w:div w:id="1196114698">
      <w:bodyDiv w:val="1"/>
      <w:marLeft w:val="0"/>
      <w:marRight w:val="0"/>
      <w:marTop w:val="0"/>
      <w:marBottom w:val="0"/>
      <w:divBdr>
        <w:top w:val="none" w:sz="0" w:space="0" w:color="auto"/>
        <w:left w:val="none" w:sz="0" w:space="0" w:color="auto"/>
        <w:bottom w:val="none" w:sz="0" w:space="0" w:color="auto"/>
        <w:right w:val="none" w:sz="0" w:space="0" w:color="auto"/>
      </w:divBdr>
    </w:div>
    <w:div w:id="1325278142">
      <w:bodyDiv w:val="1"/>
      <w:marLeft w:val="0"/>
      <w:marRight w:val="0"/>
      <w:marTop w:val="0"/>
      <w:marBottom w:val="0"/>
      <w:divBdr>
        <w:top w:val="none" w:sz="0" w:space="0" w:color="auto"/>
        <w:left w:val="none" w:sz="0" w:space="0" w:color="auto"/>
        <w:bottom w:val="none" w:sz="0" w:space="0" w:color="auto"/>
        <w:right w:val="none" w:sz="0" w:space="0" w:color="auto"/>
      </w:divBdr>
    </w:div>
    <w:div w:id="1449470639">
      <w:bodyDiv w:val="1"/>
      <w:marLeft w:val="0"/>
      <w:marRight w:val="0"/>
      <w:marTop w:val="0"/>
      <w:marBottom w:val="0"/>
      <w:divBdr>
        <w:top w:val="none" w:sz="0" w:space="0" w:color="auto"/>
        <w:left w:val="none" w:sz="0" w:space="0" w:color="auto"/>
        <w:bottom w:val="none" w:sz="0" w:space="0" w:color="auto"/>
        <w:right w:val="none" w:sz="0" w:space="0" w:color="auto"/>
      </w:divBdr>
    </w:div>
    <w:div w:id="1732269626">
      <w:bodyDiv w:val="1"/>
      <w:marLeft w:val="0"/>
      <w:marRight w:val="0"/>
      <w:marTop w:val="0"/>
      <w:marBottom w:val="0"/>
      <w:divBdr>
        <w:top w:val="none" w:sz="0" w:space="0" w:color="auto"/>
        <w:left w:val="none" w:sz="0" w:space="0" w:color="auto"/>
        <w:bottom w:val="none" w:sz="0" w:space="0" w:color="auto"/>
        <w:right w:val="none" w:sz="0" w:space="0" w:color="auto"/>
      </w:divBdr>
    </w:div>
    <w:div w:id="1845895441">
      <w:bodyDiv w:val="1"/>
      <w:marLeft w:val="0"/>
      <w:marRight w:val="0"/>
      <w:marTop w:val="0"/>
      <w:marBottom w:val="0"/>
      <w:divBdr>
        <w:top w:val="none" w:sz="0" w:space="0" w:color="auto"/>
        <w:left w:val="none" w:sz="0" w:space="0" w:color="auto"/>
        <w:bottom w:val="none" w:sz="0" w:space="0" w:color="auto"/>
        <w:right w:val="none" w:sz="0" w:space="0" w:color="auto"/>
      </w:divBdr>
    </w:div>
    <w:div w:id="19120841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7.png"/><Relationship Id="rId21" Type="http://schemas.openxmlformats.org/officeDocument/2006/relationships/image" Target="media/image10.png"/><Relationship Id="rId34" Type="http://schemas.openxmlformats.org/officeDocument/2006/relationships/image" Target="media/image22.png"/><Relationship Id="rId42" Type="http://schemas.openxmlformats.org/officeDocument/2006/relationships/footer" Target="footer1.xml"/><Relationship Id="rId7" Type="http://schemas.openxmlformats.org/officeDocument/2006/relationships/hyperlink" Target="mailto:sabin.zahirovic@sydney.edu.au" TargetMode="External"/><Relationship Id="rId2" Type="http://schemas.openxmlformats.org/officeDocument/2006/relationships/styles" Target="styles.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hyperlink" Target="https://paleobiodb.org/" TargetMode="External"/><Relationship Id="rId41" Type="http://schemas.openxmlformats.org/officeDocument/2006/relationships/image" Target="media/image29.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www.gplates.org" TargetMode="External"/><Relationship Id="rId24" Type="http://schemas.openxmlformats.org/officeDocument/2006/relationships/image" Target="media/image13.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5"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4.png"/><Relationship Id="rId10" Type="http://schemas.openxmlformats.org/officeDocument/2006/relationships/hyperlink" Target="http://www.gplates.org" TargetMode="External"/><Relationship Id="rId19" Type="http://schemas.openxmlformats.org/officeDocument/2006/relationships/image" Target="media/image8.png"/><Relationship Id="rId31" Type="http://schemas.openxmlformats.org/officeDocument/2006/relationships/image" Target="media/image19.png"/><Relationship Id="rId44" Type="http://schemas.openxmlformats.org/officeDocument/2006/relationships/theme" Target="theme/theme1.xml"/><Relationship Id="rId4" Type="http://schemas.openxmlformats.org/officeDocument/2006/relationships/webSettings" Target="webSettings.xml"/><Relationship Id="rId9" Type="http://schemas.microsoft.com/office/2007/relationships/hdphoto" Target="media/hdphoto1.wdp"/><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jpe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fontTable" Target="fontTable.xml"/><Relationship Id="rId8" Type="http://schemas.openxmlformats.org/officeDocument/2006/relationships/image" Target="media/image1.png"/><Relationship Id="rId3" Type="http://schemas.openxmlformats.org/officeDocument/2006/relationships/settings" Target="settings.xml"/><Relationship Id="rId12" Type="http://schemas.openxmlformats.org/officeDocument/2006/relationships/hyperlink" Target="https://paleobiodb.org" TargetMode="Externa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1.png"/><Relationship Id="rId38" Type="http://schemas.openxmlformats.org/officeDocument/2006/relationships/image" Target="media/image2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TotalTime>
  <Pages>16</Pages>
  <Words>4495</Words>
  <Characters>25622</Characters>
  <Application>Microsoft Office Word</Application>
  <DocSecurity>0</DocSecurity>
  <Lines>213</Lines>
  <Paragraphs>60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30057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Sabin Zahirovic</dc:creator>
  <cp:keywords/>
  <dc:description/>
  <cp:lastModifiedBy>Sabin Zahirovic</cp:lastModifiedBy>
  <cp:revision>7</cp:revision>
  <cp:lastPrinted>2020-10-28T12:14:00Z</cp:lastPrinted>
  <dcterms:created xsi:type="dcterms:W3CDTF">2021-02-03T00:43:00Z</dcterms:created>
  <dcterms:modified xsi:type="dcterms:W3CDTF">2021-02-05T07:32:00Z</dcterms:modified>
</cp:coreProperties>
</file>