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0AE499" w14:textId="77777777" w:rsidR="004E09D4" w:rsidRPr="002F6E2E" w:rsidRDefault="004E09D4">
      <w:pPr>
        <w:rPr>
          <w:rFonts w:ascii="Tw Cen MT" w:eastAsia="Arial Unicode MS" w:hAnsi="Tw Cen MT" w:cs="Arial Unicode MS"/>
          <w:lang w:val="en-AU"/>
        </w:rPr>
      </w:pPr>
      <w:r w:rsidRPr="002F6E2E">
        <w:rPr>
          <w:rFonts w:ascii="Tw Cen MT" w:eastAsia="Arial Unicode MS" w:hAnsi="Tw Cen MT" w:cs="Arial Unicode MS"/>
          <w:noProof/>
        </w:rPr>
        <w:drawing>
          <wp:inline distT="0" distB="0" distL="0" distR="0" wp14:anchorId="4F4DA980" wp14:editId="716C726E">
            <wp:extent cx="6116955" cy="78765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27292"/>
                    <a:stretch/>
                  </pic:blipFill>
                  <pic:spPr bwMode="auto">
                    <a:xfrm>
                      <a:off x="0" y="0"/>
                      <a:ext cx="6116955" cy="787652"/>
                    </a:xfrm>
                    <a:prstGeom prst="rect">
                      <a:avLst/>
                    </a:prstGeom>
                    <a:ln>
                      <a:noFill/>
                    </a:ln>
                    <a:extLst>
                      <a:ext uri="{53640926-AAD7-44D8-BBD7-CCE9431645EC}">
                        <a14:shadowObscured xmlns:a14="http://schemas.microsoft.com/office/drawing/2010/main"/>
                      </a:ext>
                    </a:extLst>
                  </pic:spPr>
                </pic:pic>
              </a:graphicData>
            </a:graphic>
          </wp:inline>
        </w:drawing>
      </w:r>
    </w:p>
    <w:p w14:paraId="3BF07043" w14:textId="77777777" w:rsidR="004E09D4" w:rsidRPr="002F6E2E" w:rsidRDefault="004E09D4">
      <w:pPr>
        <w:rPr>
          <w:rFonts w:ascii="Tw Cen MT" w:eastAsia="Arial Unicode MS" w:hAnsi="Tw Cen MT" w:cs="Arial Unicode MS"/>
          <w:lang w:val="en-AU"/>
        </w:rPr>
      </w:pPr>
    </w:p>
    <w:p w14:paraId="5A19B00F" w14:textId="0B11AC44" w:rsidR="006B09CD" w:rsidRDefault="006B09CD" w:rsidP="006B09CD">
      <w:pPr>
        <w:rPr>
          <w:rFonts w:ascii="Tw Cen MT" w:eastAsia="Arial Unicode MS" w:hAnsi="Tw Cen MT" w:cs="Arial Unicode MS"/>
          <w:b/>
          <w:sz w:val="32"/>
          <w:szCs w:val="32"/>
          <w:lang w:val="en-AU"/>
        </w:rPr>
      </w:pPr>
      <w:r>
        <w:rPr>
          <w:rFonts w:ascii="Tw Cen MT" w:eastAsia="Arial Unicode MS" w:hAnsi="Tw Cen MT" w:cs="Arial Unicode MS"/>
          <w:b/>
          <w:sz w:val="32"/>
          <w:szCs w:val="32"/>
          <w:lang w:val="en-AU"/>
        </w:rPr>
        <w:t xml:space="preserve">Plate tectonic reconstructions using </w:t>
      </w:r>
      <w:proofErr w:type="spellStart"/>
      <w:r>
        <w:rPr>
          <w:rFonts w:ascii="Tw Cen MT" w:eastAsia="Arial Unicode MS" w:hAnsi="Tw Cen MT" w:cs="Arial Unicode MS"/>
          <w:b/>
          <w:sz w:val="32"/>
          <w:szCs w:val="32"/>
          <w:lang w:val="en-AU"/>
        </w:rPr>
        <w:t>GPlates</w:t>
      </w:r>
      <w:proofErr w:type="spellEnd"/>
    </w:p>
    <w:p w14:paraId="400A7070" w14:textId="4B1D1D96" w:rsidR="006B09CD" w:rsidRPr="006B09CD" w:rsidRDefault="006B09CD" w:rsidP="006B09CD">
      <w:pPr>
        <w:rPr>
          <w:rFonts w:ascii="Tw Cen MT" w:eastAsia="Arial Unicode MS" w:hAnsi="Tw Cen MT" w:cs="Arial Unicode MS"/>
          <w:b/>
          <w:lang w:val="en-AU"/>
        </w:rPr>
      </w:pPr>
      <w:r w:rsidRPr="006B09CD">
        <w:rPr>
          <w:rFonts w:ascii="Tw Cen MT" w:eastAsia="Arial Unicode MS" w:hAnsi="Tw Cen MT" w:cs="Arial Unicode MS"/>
          <w:b/>
          <w:lang w:val="en-AU"/>
        </w:rPr>
        <w:t>Dr Sabin Zahirovic, The University of Sydney (</w:t>
      </w:r>
      <w:hyperlink r:id="rId8" w:history="1">
        <w:r w:rsidRPr="006B09CD">
          <w:rPr>
            <w:rStyle w:val="Hyperlink"/>
            <w:rFonts w:ascii="Tw Cen MT" w:eastAsia="Arial Unicode MS" w:hAnsi="Tw Cen MT" w:cs="Arial Unicode MS"/>
            <w:b/>
            <w:lang w:val="en-AU"/>
          </w:rPr>
          <w:t>sabin.zahirovic@sydney.edu.au</w:t>
        </w:r>
      </w:hyperlink>
      <w:r w:rsidRPr="006B09CD">
        <w:rPr>
          <w:rFonts w:ascii="Tw Cen MT" w:eastAsia="Arial Unicode MS" w:hAnsi="Tw Cen MT" w:cs="Arial Unicode MS"/>
          <w:b/>
          <w:lang w:val="en-AU"/>
        </w:rPr>
        <w:t xml:space="preserve">) </w:t>
      </w:r>
    </w:p>
    <w:p w14:paraId="417AE9AE" w14:textId="77777777" w:rsidR="006B09CD" w:rsidRDefault="006B09CD" w:rsidP="006B09CD">
      <w:pPr>
        <w:rPr>
          <w:rFonts w:ascii="Tw Cen MT" w:eastAsia="Arial Unicode MS" w:hAnsi="Tw Cen MT" w:cs="Arial Unicode MS"/>
          <w:b/>
          <w:lang w:val="en-AU"/>
        </w:rPr>
      </w:pPr>
    </w:p>
    <w:p w14:paraId="2AA8E2E2" w14:textId="1A996DB0" w:rsidR="00E27611" w:rsidRPr="00F6313F" w:rsidRDefault="006B09CD" w:rsidP="00E27611">
      <w:pPr>
        <w:rPr>
          <w:rFonts w:ascii="Tw Cen MT" w:eastAsia="Arial Unicode MS" w:hAnsi="Tw Cen MT" w:cs="Arial Unicode MS"/>
          <w:b/>
          <w:lang w:val="en-AU"/>
        </w:rPr>
      </w:pPr>
      <w:r>
        <w:rPr>
          <w:rFonts w:ascii="Tw Cen MT" w:eastAsia="Arial Unicode MS" w:hAnsi="Tw Cen MT" w:cs="Arial Unicode MS"/>
          <w:b/>
          <w:lang w:val="en-AU"/>
        </w:rPr>
        <w:t xml:space="preserve">Download </w:t>
      </w:r>
      <w:proofErr w:type="spellStart"/>
      <w:r w:rsidR="00E27611">
        <w:rPr>
          <w:rFonts w:ascii="Tw Cen MT" w:eastAsia="Arial Unicode MS" w:hAnsi="Tw Cen MT" w:cs="Arial Unicode MS"/>
          <w:b/>
          <w:lang w:val="en-AU"/>
        </w:rPr>
        <w:t>GPlates</w:t>
      </w:r>
      <w:proofErr w:type="spellEnd"/>
      <w:r>
        <w:rPr>
          <w:rFonts w:ascii="Tw Cen MT" w:eastAsia="Arial Unicode MS" w:hAnsi="Tw Cen MT" w:cs="Arial Unicode MS"/>
          <w:b/>
          <w:lang w:val="en-AU"/>
        </w:rPr>
        <w:t xml:space="preserve"> from</w:t>
      </w:r>
      <w:r w:rsidR="00E27611" w:rsidRPr="00F6313F">
        <w:rPr>
          <w:rFonts w:ascii="Tw Cen MT" w:eastAsia="Arial Unicode MS" w:hAnsi="Tw Cen MT" w:cs="Arial Unicode MS"/>
          <w:b/>
          <w:lang w:val="en-AU"/>
        </w:rPr>
        <w:t xml:space="preserve"> </w:t>
      </w:r>
      <w:hyperlink r:id="rId9" w:history="1">
        <w:r w:rsidRPr="008E4FC9">
          <w:rPr>
            <w:rStyle w:val="Hyperlink"/>
            <w:rFonts w:ascii="Tw Cen MT" w:eastAsia="Arial Unicode MS" w:hAnsi="Tw Cen MT" w:cs="Arial Unicode MS"/>
            <w:b/>
            <w:lang w:val="en-AU"/>
          </w:rPr>
          <w:t>www.gplates.org</w:t>
        </w:r>
      </w:hyperlink>
    </w:p>
    <w:p w14:paraId="0269149A" w14:textId="77777777" w:rsidR="00E27611" w:rsidRDefault="00E27611" w:rsidP="00A97D65">
      <w:pPr>
        <w:rPr>
          <w:rFonts w:ascii="Tw Cen MT" w:hAnsi="Tw Cen MT" w:cs="Arial"/>
          <w:b/>
          <w:lang w:bidi="en-US"/>
        </w:rPr>
      </w:pPr>
    </w:p>
    <w:p w14:paraId="20780F43" w14:textId="516F4EC1"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r w:rsidRPr="00270346">
        <w:rPr>
          <w:rFonts w:ascii="Tw Cen MT" w:hAnsi="Tw Cen MT" w:cs="Arial"/>
        </w:rPr>
        <w:t xml:space="preserve">The unifying </w:t>
      </w:r>
      <w:r w:rsidR="006B09CD">
        <w:rPr>
          <w:rFonts w:ascii="Tw Cen MT" w:hAnsi="Tw Cen MT" w:cs="Arial"/>
        </w:rPr>
        <w:t>T</w:t>
      </w:r>
      <w:r w:rsidRPr="00270346">
        <w:rPr>
          <w:rFonts w:ascii="Tw Cen MT" w:hAnsi="Tw Cen MT" w:cs="Arial"/>
        </w:rPr>
        <w:t xml:space="preserve">heory of Plate Tectonics explains the evolution of Earth’s surface in episodes of continental breakup, supercontinent amalgamation and renewed continental breakup to open new oceanic basins at the expense of older oceanic gateways. The arrangement of continents is a first-order control on long-term oceanic circulation, and the ability of the hydrosphere to reduce the thermal gradient from the poles to the equator. In this exercise you will use cutting-edge tools to study the breakup of the Pangea supercontinent, and especially focus on the breakup of Australia from Antarctica. </w:t>
      </w:r>
    </w:p>
    <w:p w14:paraId="38EE30BE" w14:textId="77777777" w:rsidR="00B150FE" w:rsidRPr="00270346" w:rsidRDefault="00B150FE" w:rsidP="00B150FE">
      <w:pPr>
        <w:widowControl w:val="0"/>
        <w:tabs>
          <w:tab w:val="left" w:pos="220"/>
          <w:tab w:val="left" w:pos="720"/>
        </w:tabs>
        <w:autoSpaceDE w:val="0"/>
        <w:autoSpaceDN w:val="0"/>
        <w:adjustRightInd w:val="0"/>
        <w:spacing w:after="240"/>
        <w:jc w:val="center"/>
        <w:rPr>
          <w:rFonts w:ascii="Tw Cen MT" w:hAnsi="Tw Cen MT" w:cs="Arial"/>
        </w:rPr>
      </w:pPr>
      <w:r w:rsidRPr="00270346">
        <w:rPr>
          <w:rFonts w:ascii="Tw Cen MT" w:hAnsi="Tw Cen MT" w:cs="Arial"/>
          <w:noProof/>
        </w:rPr>
        <w:drawing>
          <wp:inline distT="0" distB="0" distL="0" distR="0" wp14:anchorId="67F7BF1B" wp14:editId="266B4D12">
            <wp:extent cx="4741757" cy="4781156"/>
            <wp:effectExtent l="0" t="0" r="8255" b="0"/>
            <wp:docPr id="28" name="Picture 28" descr="Macintosh HD:Users:sabinz:Documents:2015:ForIlima:GPlates_200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abinz:Documents:2015:ForIlima:GPlates_200Ma.pn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743219" cy="478263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24D0B3BB" w14:textId="77777777" w:rsidR="00B150FE" w:rsidRPr="00270346" w:rsidRDefault="00B150FE" w:rsidP="00B150FE">
      <w:pPr>
        <w:jc w:val="both"/>
        <w:rPr>
          <w:rFonts w:ascii="Tw Cen MT" w:hAnsi="Tw Cen MT" w:cs="Arial"/>
        </w:rPr>
      </w:pPr>
      <w:r w:rsidRPr="00270346">
        <w:rPr>
          <w:rFonts w:ascii="Tw Cen MT" w:hAnsi="Tw Cen MT" w:cs="Arial"/>
          <w:b/>
        </w:rPr>
        <w:t>Figure 1.</w:t>
      </w:r>
      <w:r w:rsidRPr="00270346">
        <w:rPr>
          <w:rFonts w:ascii="Tw Cen MT" w:hAnsi="Tw Cen MT" w:cs="Arial"/>
        </w:rPr>
        <w:t xml:space="preserve"> The widely-accepted ‘Pangea’ reconstruction with a typical relative plate motion hierarchy depicted at 200 Ma </w:t>
      </w:r>
      <w:r w:rsidRPr="00270346">
        <w:rPr>
          <w:rFonts w:ascii="Tw Cen MT" w:hAnsi="Tw Cen MT" w:cs="Arial"/>
        </w:rPr>
        <w:fldChar w:fldCharType="begin"/>
      </w:r>
      <w:r w:rsidRPr="00270346">
        <w:rPr>
          <w:rFonts w:ascii="Tw Cen MT" w:hAnsi="Tw Cen MT" w:cs="Arial"/>
        </w:rPr>
        <w:instrText xml:space="preserve"> ADDIN EN.CITE &lt;EndNote&gt;&lt;Cite&gt;&lt;Author&gt;Seton&lt;/Author&gt;&lt;Year&gt;2012&lt;/Year&gt;&lt;RecNum&gt;12&lt;/RecNum&gt;&lt;DisplayText&gt;(Seton et al., 2012)&lt;/DisplayText&gt;&lt;record&gt;&lt;rec-number&gt;12&lt;/rec-number&gt;&lt;foreign-keys&gt;&lt;key app="EN" db-id="5e0e52zesaz5aie0re7x99e6rarr5dt2xeaz" timestamp="1415847193"&gt;12&lt;/key&gt;&lt;/foreign-keys&gt;&lt;ref-type name="Journal Article"&gt;17&lt;/ref-type&gt;&lt;contributors&gt;&lt;authors&gt;&lt;author&gt;Seton, M &lt;/author&gt;&lt;author&gt;Müller, RD&lt;/author&gt;&lt;author&gt;Zahirovic, S&lt;/author&gt;&lt;author&gt;Gaina, C&lt;/author&gt;&lt;author&gt;Torsvik, TH&lt;/author&gt;&lt;author&gt;Shephard, G&lt;/author&gt;&lt;author&gt;Talsma, A&lt;/author&gt;&lt;author&gt;Gurnis, M&lt;/author&gt;&lt;author&gt;Turner, M&lt;/author&gt;&lt;author&gt;Maus, S&lt;/author&gt;&lt;author&gt;Chandler, M.&lt;/author&gt;&lt;/authors&gt;&lt;/contributors&gt;&lt;titles&gt;&lt;title&gt;Global continental and ocean basin reconstructions since 200 Ma&lt;/title&gt;&lt;secondary-title&gt;Earth-Science Reviews&lt;/secondary-title&gt;&lt;/titles&gt;&lt;periodical&gt;&lt;full-title&gt;Earth-Science Reviews&lt;/full-title&gt;&lt;/periodical&gt;&lt;pages&gt;212-270&lt;/pages&gt;&lt;volume&gt;113&lt;/volume&gt;&lt;number&gt;3-4&lt;/number&gt;&lt;dates&gt;&lt;year&gt;2012&lt;/year&gt;&lt;/dates&gt;&lt;isbn&gt;0012-8252&lt;/isbn&gt;&lt;urls&gt;&lt;/urls&gt;&lt;electronic-resource-num&gt;10.1016/j.earscirev.2012.03.002&lt;/electronic-resource-num&gt;&lt;/record&gt;&lt;/Cite&gt;&lt;/EndNote&gt;</w:instrText>
      </w:r>
      <w:r w:rsidRPr="00270346">
        <w:rPr>
          <w:rFonts w:ascii="Tw Cen MT" w:hAnsi="Tw Cen MT" w:cs="Arial"/>
        </w:rPr>
        <w:fldChar w:fldCharType="separate"/>
      </w:r>
      <w:r w:rsidRPr="00270346">
        <w:rPr>
          <w:rFonts w:ascii="Tw Cen MT" w:hAnsi="Tw Cen MT" w:cs="Arial"/>
          <w:noProof/>
        </w:rPr>
        <w:t>(Seton et al., 2012)</w:t>
      </w:r>
      <w:r w:rsidRPr="00270346">
        <w:rPr>
          <w:rFonts w:ascii="Tw Cen MT" w:hAnsi="Tw Cen MT" w:cs="Arial"/>
        </w:rPr>
        <w:fldChar w:fldCharType="end"/>
      </w:r>
      <w:r w:rsidRPr="00270346">
        <w:rPr>
          <w:rFonts w:ascii="Tw Cen MT" w:hAnsi="Tw Cen MT" w:cs="Arial"/>
        </w:rPr>
        <w:t xml:space="preserve"> with Africa as the base.</w:t>
      </w:r>
    </w:p>
    <w:p w14:paraId="758BC414" w14:textId="77777777"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p>
    <w:p w14:paraId="74633F74" w14:textId="46131C7D"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r w:rsidRPr="00270346">
        <w:rPr>
          <w:rFonts w:ascii="Tw Cen MT" w:hAnsi="Tw Cen MT" w:cs="Arial"/>
        </w:rPr>
        <w:t xml:space="preserve">The establishment of a continuous circum-Antarctic oceanic gateway by the Eocene-Oligocene transition (~34 Ma) is thought to have fundamentally shifted oceanic circulation, resulting in the thermal isolation of Antarctica. This led to glaciation and development of inland ice sheets on the Antarctic continent, </w:t>
      </w:r>
      <w:r w:rsidRPr="00270346">
        <w:rPr>
          <w:rFonts w:ascii="Tw Cen MT" w:hAnsi="Tw Cen MT" w:cs="Arial"/>
        </w:rPr>
        <w:lastRenderedPageBreak/>
        <w:t xml:space="preserve">which sequestered more water in the form of glaciers and ice sheets, leading to long-term global sea level falls. The establishment of a deep-water oceanic gateway between Tasmania and Antarctica by ~34 Ma </w:t>
      </w:r>
      <w:r w:rsidR="00FE66DB">
        <w:rPr>
          <w:rFonts w:ascii="Tw Cen MT" w:hAnsi="Tw Cen MT" w:cs="Arial"/>
        </w:rPr>
        <w:t>is</w:t>
      </w:r>
      <w:r w:rsidRPr="00270346">
        <w:rPr>
          <w:rFonts w:ascii="Tw Cen MT" w:hAnsi="Tw Cen MT" w:cs="Arial"/>
        </w:rPr>
        <w:t xml:space="preserve"> consistent with the timing of Antarctica glaciation. </w:t>
      </w:r>
      <w:r w:rsidR="00285B0C">
        <w:rPr>
          <w:rFonts w:ascii="Tw Cen MT" w:hAnsi="Tw Cen MT" w:cs="Arial"/>
        </w:rPr>
        <w:t>Therefore, p</w:t>
      </w:r>
      <w:r w:rsidRPr="00270346">
        <w:rPr>
          <w:rFonts w:ascii="Tw Cen MT" w:hAnsi="Tw Cen MT" w:cs="Arial"/>
        </w:rPr>
        <w:t>late tectonic reconstructions are vital in understanding paleo-ocean circulation through the opening and closure of oceanic gateways.</w:t>
      </w:r>
    </w:p>
    <w:p w14:paraId="204750E8" w14:textId="77777777" w:rsidR="00B150FE" w:rsidRPr="00270346" w:rsidRDefault="00B150FE" w:rsidP="00B150FE">
      <w:pPr>
        <w:jc w:val="center"/>
        <w:rPr>
          <w:rFonts w:ascii="Tw Cen MT" w:eastAsia="Times New Roman" w:hAnsi="Tw Cen MT" w:cs="Arial"/>
          <w:b/>
          <w:color w:val="000000"/>
        </w:rPr>
      </w:pPr>
      <w:r w:rsidRPr="00270346">
        <w:rPr>
          <w:rFonts w:ascii="Tw Cen MT" w:eastAsia="Times New Roman" w:hAnsi="Tw Cen MT" w:cs="Arial"/>
          <w:b/>
          <w:noProof/>
          <w:color w:val="000000"/>
        </w:rPr>
        <w:drawing>
          <wp:inline distT="0" distB="0" distL="0" distR="0" wp14:anchorId="7D787258" wp14:editId="02427097">
            <wp:extent cx="4617720" cy="7877322"/>
            <wp:effectExtent l="0" t="0" r="508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622432" cy="7885360"/>
                    </a:xfrm>
                    <a:prstGeom prst="rect">
                      <a:avLst/>
                    </a:prstGeom>
                    <a:noFill/>
                    <a:ln>
                      <a:noFill/>
                    </a:ln>
                  </pic:spPr>
                </pic:pic>
              </a:graphicData>
            </a:graphic>
          </wp:inline>
        </w:drawing>
      </w:r>
    </w:p>
    <w:p w14:paraId="6AF7A14E" w14:textId="2BB0D7FD"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r w:rsidRPr="00270346">
        <w:rPr>
          <w:rFonts w:ascii="Tw Cen MT" w:eastAsia="Times New Roman" w:hAnsi="Tw Cen MT" w:cs="Arial"/>
          <w:b/>
          <w:color w:val="000000"/>
        </w:rPr>
        <w:t xml:space="preserve">Figure </w:t>
      </w:r>
      <w:r w:rsidR="00367741">
        <w:rPr>
          <w:rFonts w:ascii="Tw Cen MT" w:eastAsia="Times New Roman" w:hAnsi="Tw Cen MT" w:cs="Arial"/>
          <w:b/>
          <w:color w:val="000000"/>
        </w:rPr>
        <w:t>2</w:t>
      </w:r>
      <w:r w:rsidRPr="00270346">
        <w:rPr>
          <w:rFonts w:ascii="Tw Cen MT" w:eastAsia="Times New Roman" w:hAnsi="Tw Cen MT" w:cs="Arial"/>
          <w:b/>
          <w:color w:val="000000"/>
        </w:rPr>
        <w:t xml:space="preserve">. </w:t>
      </w:r>
      <w:r w:rsidRPr="00270346">
        <w:rPr>
          <w:rFonts w:ascii="Tw Cen MT" w:eastAsia="Times New Roman" w:hAnsi="Tw Cen MT" w:cs="Arial"/>
          <w:color w:val="000000"/>
        </w:rPr>
        <w:t xml:space="preserve">Interpretation of the oceanic circulation patterns during the opening of the ACC </w:t>
      </w:r>
      <w:r w:rsidRPr="00270346">
        <w:rPr>
          <w:rFonts w:ascii="Tw Cen MT" w:eastAsia="Times New Roman" w:hAnsi="Tw Cen MT" w:cs="Arial"/>
          <w:color w:val="000000"/>
        </w:rPr>
        <w:fldChar w:fldCharType="begin"/>
      </w:r>
      <w:r w:rsidRPr="00270346">
        <w:rPr>
          <w:rFonts w:ascii="Tw Cen MT" w:eastAsia="Times New Roman" w:hAnsi="Tw Cen MT" w:cs="Arial"/>
          <w:color w:val="000000"/>
        </w:rPr>
        <w:instrText xml:space="preserve"> ADDIN EN.CITE &lt;EndNote&gt;&lt;Cite&gt;&lt;Author&gt;Exon&lt;/Author&gt;&lt;Year&gt;2002&lt;/Year&gt;&lt;RecNum&gt;810&lt;/RecNum&gt;&lt;DisplayText&gt;(Exon et al., 2002)&lt;/DisplayText&gt;&lt;record&gt;&lt;rec-number&gt;810&lt;/rec-number&gt;&lt;foreign-keys&gt;&lt;key app="EN" db-id="5e0e52zesaz5aie0re7x99e6rarr5dt2xeaz" timestamp="1426817975"&gt;810&lt;/key&gt;&lt;/foreign-keys&gt;&lt;ref-type name="Journal Article"&gt;17&lt;/ref-type&gt;&lt;contributors&gt;&lt;authors&gt;&lt;author&gt;Exon, Neville&lt;/author&gt;&lt;author&gt;Kennett, Jim&lt;/author&gt;&lt;author&gt;Malone, Mitch&lt;/author&gt;&lt;author&gt;Brinkhuis, Henk&lt;/author&gt;&lt;author&gt;Chaproniere, George&lt;/author&gt;&lt;author&gt;Ennyu, Atsuhito&lt;/author&gt;&lt;author&gt;Fothergill, Patrick&lt;/author&gt;&lt;author&gt;Fuller, Michael&lt;/author&gt;&lt;author&gt;Grauert, Marianne&lt;/author&gt;&lt;author&gt;Hill, Peter&lt;/author&gt;&lt;/authors&gt;&lt;/contributors&gt;&lt;titles&gt;&lt;title&gt;Drilling reveals climatic consequences of Tasmanian gateway opening&lt;/title&gt;&lt;secondary-title&gt;Eos, Transactions American Geophysical Union&lt;/secondary-title&gt;&lt;/titles&gt;&lt;periodical&gt;&lt;full-title&gt;Eos, Transactions American Geophysical Union&lt;/full-title&gt;&lt;/periodical&gt;&lt;pages&gt;253-259&lt;/pages&gt;&lt;volume&gt;83&lt;/volume&gt;&lt;number&gt;23&lt;/number&gt;&lt;dates&gt;&lt;year&gt;2002&lt;/year&gt;&lt;/dates&gt;&lt;isbn&gt;2324-9250&lt;/isbn&gt;&lt;urls&gt;&lt;/urls&gt;&lt;/record&gt;&lt;/Cite&gt;&lt;/EndNote&gt;</w:instrText>
      </w:r>
      <w:r w:rsidRPr="00270346">
        <w:rPr>
          <w:rFonts w:ascii="Tw Cen MT" w:eastAsia="Times New Roman" w:hAnsi="Tw Cen MT" w:cs="Arial"/>
          <w:color w:val="000000"/>
        </w:rPr>
        <w:fldChar w:fldCharType="separate"/>
      </w:r>
      <w:r w:rsidRPr="00270346">
        <w:rPr>
          <w:rFonts w:ascii="Tw Cen MT" w:eastAsia="Times New Roman" w:hAnsi="Tw Cen MT" w:cs="Arial"/>
          <w:noProof/>
          <w:color w:val="000000"/>
        </w:rPr>
        <w:t>(Exon et al., 2002)</w:t>
      </w:r>
      <w:r w:rsidRPr="00270346">
        <w:rPr>
          <w:rFonts w:ascii="Tw Cen MT" w:eastAsia="Times New Roman" w:hAnsi="Tw Cen MT" w:cs="Arial"/>
          <w:color w:val="000000"/>
        </w:rPr>
        <w:fldChar w:fldCharType="end"/>
      </w:r>
      <w:r w:rsidRPr="00270346">
        <w:rPr>
          <w:rFonts w:ascii="Tw Cen MT" w:eastAsia="Times New Roman" w:hAnsi="Tw Cen MT" w:cs="Arial"/>
          <w:color w:val="000000"/>
        </w:rPr>
        <w:t>.</w:t>
      </w:r>
    </w:p>
    <w:p w14:paraId="38F4230D" w14:textId="77777777" w:rsidR="00B150FE" w:rsidRPr="00270346" w:rsidRDefault="00B150FE" w:rsidP="00B150FE">
      <w:pPr>
        <w:rPr>
          <w:rFonts w:ascii="Tw Cen MT" w:eastAsia="Times New Roman" w:hAnsi="Tw Cen MT" w:cs="Arial"/>
          <w:b/>
          <w:color w:val="000000"/>
        </w:rPr>
      </w:pPr>
      <w:r w:rsidRPr="00270346">
        <w:rPr>
          <w:rFonts w:ascii="Tw Cen MT" w:eastAsia="Times New Roman" w:hAnsi="Tw Cen MT" w:cs="Arial"/>
          <w:b/>
          <w:noProof/>
          <w:color w:val="000000"/>
        </w:rPr>
        <w:lastRenderedPageBreak/>
        <w:drawing>
          <wp:inline distT="0" distB="0" distL="0" distR="0" wp14:anchorId="526FD2CE" wp14:editId="26F70AFE">
            <wp:extent cx="6116955" cy="4542251"/>
            <wp:effectExtent l="0" t="0" r="4445" b="4445"/>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955" cy="4542251"/>
                    </a:xfrm>
                    <a:prstGeom prst="rect">
                      <a:avLst/>
                    </a:prstGeom>
                    <a:noFill/>
                    <a:ln>
                      <a:noFill/>
                    </a:ln>
                  </pic:spPr>
                </pic:pic>
              </a:graphicData>
            </a:graphic>
          </wp:inline>
        </w:drawing>
      </w:r>
    </w:p>
    <w:p w14:paraId="08F16AFD" w14:textId="376C80AA" w:rsidR="00B150FE" w:rsidRPr="00270346" w:rsidRDefault="00B150FE" w:rsidP="00B150FE">
      <w:pPr>
        <w:rPr>
          <w:rFonts w:ascii="Tw Cen MT" w:eastAsia="Times New Roman" w:hAnsi="Tw Cen MT" w:cs="Arial"/>
          <w:color w:val="000000"/>
        </w:rPr>
      </w:pPr>
      <w:r w:rsidRPr="00270346">
        <w:rPr>
          <w:rFonts w:ascii="Tw Cen MT" w:eastAsia="Times New Roman" w:hAnsi="Tw Cen MT" w:cs="Arial"/>
          <w:b/>
          <w:color w:val="000000"/>
        </w:rPr>
        <w:t xml:space="preserve">Figure </w:t>
      </w:r>
      <w:r w:rsidR="00367741">
        <w:rPr>
          <w:rFonts w:ascii="Tw Cen MT" w:eastAsia="Times New Roman" w:hAnsi="Tw Cen MT" w:cs="Arial"/>
          <w:b/>
          <w:color w:val="000000"/>
        </w:rPr>
        <w:t>3</w:t>
      </w:r>
      <w:r w:rsidRPr="00270346">
        <w:rPr>
          <w:rFonts w:ascii="Tw Cen MT" w:eastAsia="Times New Roman" w:hAnsi="Tw Cen MT" w:cs="Arial"/>
          <w:b/>
          <w:color w:val="000000"/>
        </w:rPr>
        <w:t xml:space="preserve">. </w:t>
      </w:r>
      <w:r w:rsidRPr="00270346">
        <w:rPr>
          <w:rFonts w:ascii="Tw Cen MT" w:eastAsia="Times New Roman" w:hAnsi="Tw Cen MT" w:cs="Arial"/>
          <w:color w:val="000000"/>
        </w:rPr>
        <w:t xml:space="preserve">The pole-to-equator Sea Surface Temperature gradients since the Eocene from </w:t>
      </w:r>
      <w:r w:rsidRPr="00270346">
        <w:rPr>
          <w:rFonts w:ascii="Tw Cen MT" w:eastAsia="Times New Roman" w:hAnsi="Tw Cen MT" w:cs="Arial"/>
          <w:color w:val="000000"/>
        </w:rPr>
        <w:fldChar w:fldCharType="begin"/>
      </w:r>
      <w:r w:rsidRPr="00270346">
        <w:rPr>
          <w:rFonts w:ascii="Tw Cen MT" w:eastAsia="Times New Roman" w:hAnsi="Tw Cen MT" w:cs="Arial"/>
          <w:color w:val="000000"/>
        </w:rPr>
        <w:instrText xml:space="preserve"> ADDIN EN.CITE &lt;EndNote&gt;&lt;Cite AuthorYear="1"&gt;&lt;Author&gt;Bijl&lt;/Author&gt;&lt;Year&gt;2009&lt;/Year&gt;&lt;RecNum&gt;813&lt;/RecNum&gt;&lt;DisplayText&gt;Bijl et al. (2009)&lt;/DisplayText&gt;&lt;record&gt;&lt;rec-number&gt;813&lt;/rec-number&gt;&lt;foreign-keys&gt;&lt;key app="EN" db-id="5e0e52zesaz5aie0re7x99e6rarr5dt2xeaz" timestamp="1426822104"&gt;813&lt;/key&gt;&lt;/foreign-keys&gt;&lt;ref-type name="Journal Article"&gt;17&lt;/ref-type&gt;&lt;contributors&gt;&lt;authors&gt;&lt;author&gt;Bijl, Peter K&lt;/author&gt;&lt;author&gt;Schouten, Stefan&lt;/author&gt;&lt;author&gt;Sluijs, Appy&lt;/author&gt;&lt;author&gt;Reichart, Gert-Jan&lt;/author&gt;&lt;author&gt;Zachos, James C&lt;/author&gt;&lt;author&gt;Brinkhuis, Henk&lt;/author&gt;&lt;/authors&gt;&lt;/contributors&gt;&lt;titles&gt;&lt;title&gt;Early Palaeogene temperature evolution of the southwest Pacific Ocean&lt;/title&gt;&lt;secondary-title&gt;Nature&lt;/secondary-title&gt;&lt;/titles&gt;&lt;periodical&gt;&lt;full-title&gt;Nature&lt;/full-title&gt;&lt;/periodical&gt;&lt;pages&gt;776-779&lt;/pages&gt;&lt;volume&gt;461&lt;/volume&gt;&lt;number&gt;7265&lt;/number&gt;&lt;dates&gt;&lt;year&gt;2009&lt;/year&gt;&lt;/dates&gt;&lt;isbn&gt;0028-0836&lt;/isbn&gt;&lt;urls&gt;&lt;/urls&gt;&lt;/record&gt;&lt;/Cite&gt;&lt;/EndNote&gt;</w:instrText>
      </w:r>
      <w:r w:rsidRPr="00270346">
        <w:rPr>
          <w:rFonts w:ascii="Tw Cen MT" w:eastAsia="Times New Roman" w:hAnsi="Tw Cen MT" w:cs="Arial"/>
          <w:color w:val="000000"/>
        </w:rPr>
        <w:fldChar w:fldCharType="separate"/>
      </w:r>
      <w:r w:rsidRPr="00270346">
        <w:rPr>
          <w:rFonts w:ascii="Tw Cen MT" w:eastAsia="Times New Roman" w:hAnsi="Tw Cen MT" w:cs="Arial"/>
          <w:noProof/>
          <w:color w:val="000000"/>
        </w:rPr>
        <w:t>Bijl et al. (2009)</w:t>
      </w:r>
      <w:r w:rsidRPr="00270346">
        <w:rPr>
          <w:rFonts w:ascii="Tw Cen MT" w:eastAsia="Times New Roman" w:hAnsi="Tw Cen MT" w:cs="Arial"/>
          <w:color w:val="000000"/>
        </w:rPr>
        <w:fldChar w:fldCharType="end"/>
      </w:r>
      <w:r w:rsidR="004C6D2E">
        <w:rPr>
          <w:rFonts w:ascii="Tw Cen MT" w:eastAsia="Times New Roman" w:hAnsi="Tw Cen MT" w:cs="Arial"/>
          <w:color w:val="000000"/>
        </w:rPr>
        <w:t>, highlighting the steeper temperature gradient following Antarctica cooling from ~35 Ma</w:t>
      </w:r>
      <w:r w:rsidRPr="00270346">
        <w:rPr>
          <w:rFonts w:ascii="Tw Cen MT" w:eastAsia="Times New Roman" w:hAnsi="Tw Cen MT" w:cs="Arial"/>
          <w:color w:val="000000"/>
        </w:rPr>
        <w:t xml:space="preserve">. </w:t>
      </w:r>
    </w:p>
    <w:p w14:paraId="30A22768" w14:textId="77777777" w:rsidR="00B150FE" w:rsidRPr="00270346" w:rsidRDefault="00B150FE" w:rsidP="00B150FE">
      <w:pPr>
        <w:rPr>
          <w:rFonts w:ascii="Tw Cen MT" w:eastAsia="Times New Roman" w:hAnsi="Tw Cen MT" w:cs="Arial"/>
          <w:color w:val="000000"/>
        </w:rPr>
      </w:pPr>
    </w:p>
    <w:p w14:paraId="57CE7CCC" w14:textId="77777777" w:rsidR="00B150FE" w:rsidRPr="00270346" w:rsidRDefault="00B150FE" w:rsidP="00B150FE">
      <w:pPr>
        <w:jc w:val="both"/>
        <w:textAlignment w:val="baseline"/>
        <w:rPr>
          <w:rFonts w:ascii="Tw Cen MT" w:eastAsia="Times New Roman" w:hAnsi="Tw Cen MT" w:cs="Arial"/>
          <w:b/>
          <w:color w:val="000000"/>
        </w:rPr>
      </w:pPr>
      <w:r w:rsidRPr="00270346">
        <w:rPr>
          <w:rFonts w:ascii="Tw Cen MT" w:eastAsia="Times New Roman" w:hAnsi="Tw Cen MT" w:cs="Arial"/>
          <w:b/>
          <w:noProof/>
          <w:color w:val="000000"/>
        </w:rPr>
        <w:drawing>
          <wp:inline distT="0" distB="0" distL="0" distR="0" wp14:anchorId="6E6D8A29" wp14:editId="7B5A4991">
            <wp:extent cx="6113145" cy="2658745"/>
            <wp:effectExtent l="0" t="0" r="8255" b="8255"/>
            <wp:docPr id="14" name="Picture 14" descr="Macintosh HD:Users:sabinz:Documents:2015:Teaching:GEOS2115:Pracs:sea lev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abinz:Documents:2015:Teaching:GEOS2115:Pracs:sea leve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3145" cy="2658745"/>
                    </a:xfrm>
                    <a:prstGeom prst="rect">
                      <a:avLst/>
                    </a:prstGeom>
                    <a:noFill/>
                    <a:ln>
                      <a:noFill/>
                    </a:ln>
                  </pic:spPr>
                </pic:pic>
              </a:graphicData>
            </a:graphic>
          </wp:inline>
        </w:drawing>
      </w:r>
    </w:p>
    <w:p w14:paraId="27968AE8" w14:textId="4697383F" w:rsidR="00B150FE" w:rsidRPr="00270346" w:rsidRDefault="00B150FE" w:rsidP="00B150FE">
      <w:pPr>
        <w:jc w:val="both"/>
        <w:textAlignment w:val="baseline"/>
        <w:rPr>
          <w:rFonts w:ascii="Tw Cen MT" w:eastAsia="Times New Roman" w:hAnsi="Tw Cen MT" w:cs="Arial"/>
          <w:color w:val="000000"/>
        </w:rPr>
      </w:pPr>
      <w:r w:rsidRPr="00270346">
        <w:rPr>
          <w:rFonts w:ascii="Tw Cen MT" w:eastAsia="Times New Roman" w:hAnsi="Tw Cen MT" w:cs="Arial"/>
          <w:b/>
          <w:color w:val="000000"/>
        </w:rPr>
        <w:t xml:space="preserve">Figure </w:t>
      </w:r>
      <w:r w:rsidR="00367741">
        <w:rPr>
          <w:rFonts w:ascii="Tw Cen MT" w:eastAsia="Times New Roman" w:hAnsi="Tw Cen MT" w:cs="Arial"/>
          <w:b/>
          <w:color w:val="000000"/>
        </w:rPr>
        <w:t>4</w:t>
      </w:r>
      <w:r w:rsidRPr="00270346">
        <w:rPr>
          <w:rFonts w:ascii="Tw Cen MT" w:eastAsia="Times New Roman" w:hAnsi="Tw Cen MT" w:cs="Arial"/>
          <w:b/>
          <w:color w:val="000000"/>
        </w:rPr>
        <w:t xml:space="preserve">. </w:t>
      </w:r>
      <w:r w:rsidRPr="00270346">
        <w:rPr>
          <w:rFonts w:ascii="Tw Cen MT" w:eastAsia="Times New Roman" w:hAnsi="Tw Cen MT" w:cs="Arial"/>
          <w:color w:val="000000"/>
        </w:rPr>
        <w:t xml:space="preserve">Long-term eustatic (global) sea level curve from </w:t>
      </w:r>
      <w:r w:rsidRPr="00270346">
        <w:rPr>
          <w:rFonts w:ascii="Tw Cen MT" w:eastAsia="Times New Roman" w:hAnsi="Tw Cen MT" w:cs="Arial"/>
          <w:color w:val="000000"/>
        </w:rPr>
        <w:fldChar w:fldCharType="begin"/>
      </w:r>
      <w:r w:rsidRPr="00270346">
        <w:rPr>
          <w:rFonts w:ascii="Tw Cen MT" w:eastAsia="Times New Roman" w:hAnsi="Tw Cen MT" w:cs="Arial"/>
          <w:color w:val="000000"/>
        </w:rPr>
        <w:instrText xml:space="preserve"> ADDIN EN.CITE &lt;EndNote&gt;&lt;Cite AuthorYear="1"&gt;&lt;Author&gt;Haq&lt;/Author&gt;&lt;Year&gt;1987&lt;/Year&gt;&lt;RecNum&gt;280&lt;/RecNum&gt;&lt;DisplayText&gt;Haq et al. (1987)&lt;/DisplayText&gt;&lt;record&gt;&lt;rec-number&gt;280&lt;/rec-number&gt;&lt;foreign-keys&gt;&lt;key app="EN" db-id="5e0e52zesaz5aie0re7x99e6rarr5dt2xeaz" timestamp="1415847328"&gt;280&lt;/key&gt;&lt;/foreign-keys&gt;&lt;ref-type name="Journal Article"&gt;17&lt;/ref-type&gt;&lt;contributors&gt;&lt;authors&gt;&lt;author&gt;Haq, Bilal U&lt;/author&gt;&lt;author&gt;Hardenbol, Jan&lt;/author&gt;&lt;author&gt;Vail, Peter R&lt;/author&gt;&lt;/authors&gt;&lt;/contributors&gt;&lt;titles&gt;&lt;title&gt;Chronology of fluctuating sea levels since the Triassic&lt;/title&gt;&lt;secondary-title&gt;Science&lt;/secondary-title&gt;&lt;/titles&gt;&lt;periodical&gt;&lt;full-title&gt;Science&lt;/full-title&gt;&lt;/periodical&gt;&lt;pages&gt;1156-1167&lt;/pages&gt;&lt;volume&gt;235&lt;/volume&gt;&lt;number&gt;4793&lt;/number&gt;&lt;dates&gt;&lt;year&gt;1987&lt;/year&gt;&lt;/dates&gt;&lt;isbn&gt;0036-8075&lt;/isbn&gt;&lt;urls&gt;&lt;/urls&gt;&lt;electronic-resource-num&gt;10.1126/science.235.4793.1156 &lt;/electronic-resource-num&gt;&lt;/record&gt;&lt;/Cite&gt;&lt;/EndNote&gt;</w:instrText>
      </w:r>
      <w:r w:rsidRPr="00270346">
        <w:rPr>
          <w:rFonts w:ascii="Tw Cen MT" w:eastAsia="Times New Roman" w:hAnsi="Tw Cen MT" w:cs="Arial"/>
          <w:color w:val="000000"/>
        </w:rPr>
        <w:fldChar w:fldCharType="separate"/>
      </w:r>
      <w:r w:rsidRPr="00270346">
        <w:rPr>
          <w:rFonts w:ascii="Tw Cen MT" w:eastAsia="Times New Roman" w:hAnsi="Tw Cen MT" w:cs="Arial"/>
          <w:noProof/>
          <w:color w:val="000000"/>
        </w:rPr>
        <w:t>Haq et al. (1987)</w:t>
      </w:r>
      <w:r w:rsidRPr="00270346">
        <w:rPr>
          <w:rFonts w:ascii="Tw Cen MT" w:eastAsia="Times New Roman" w:hAnsi="Tw Cen MT" w:cs="Arial"/>
          <w:color w:val="000000"/>
        </w:rPr>
        <w:fldChar w:fldCharType="end"/>
      </w:r>
      <w:r w:rsidR="009543C3">
        <w:rPr>
          <w:rFonts w:ascii="Tw Cen MT" w:eastAsia="Times New Roman" w:hAnsi="Tw Cen MT" w:cs="Arial"/>
          <w:color w:val="000000"/>
        </w:rPr>
        <w:t>, highlighting a long-term sea level fall since ~35 Ma that is linked to the glaciation of Antarctica</w:t>
      </w:r>
      <w:r w:rsidRPr="00270346">
        <w:rPr>
          <w:rFonts w:ascii="Tw Cen MT" w:eastAsia="Times New Roman" w:hAnsi="Tw Cen MT" w:cs="Arial"/>
          <w:color w:val="000000"/>
        </w:rPr>
        <w:t>.</w:t>
      </w:r>
    </w:p>
    <w:p w14:paraId="555BB63B" w14:textId="77777777" w:rsidR="00B150FE" w:rsidRPr="00270346" w:rsidRDefault="00B150FE" w:rsidP="00B150FE">
      <w:pPr>
        <w:rPr>
          <w:rFonts w:ascii="Tw Cen MT" w:eastAsia="Times New Roman" w:hAnsi="Tw Cen MT" w:cs="Arial"/>
          <w:b/>
          <w:color w:val="000000"/>
        </w:rPr>
      </w:pPr>
      <w:r w:rsidRPr="00270346">
        <w:rPr>
          <w:rFonts w:ascii="Tw Cen MT" w:eastAsia="Times New Roman" w:hAnsi="Tw Cen MT" w:cs="Arial"/>
          <w:b/>
          <w:color w:val="000000"/>
        </w:rPr>
        <w:br w:type="page"/>
      </w:r>
    </w:p>
    <w:p w14:paraId="3A6AC801" w14:textId="77777777"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b/>
        </w:rPr>
      </w:pPr>
      <w:r w:rsidRPr="00270346">
        <w:rPr>
          <w:rFonts w:ascii="Tw Cen MT" w:hAnsi="Tw Cen MT" w:cs="Arial"/>
          <w:b/>
        </w:rPr>
        <w:lastRenderedPageBreak/>
        <w:t xml:space="preserve">What is a Plate Reconstruction? </w:t>
      </w:r>
    </w:p>
    <w:p w14:paraId="2D87AEA6" w14:textId="77777777"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r w:rsidRPr="00270346">
        <w:rPr>
          <w:rFonts w:ascii="Tw Cen MT" w:hAnsi="Tw Cen MT" w:cs="Arial"/>
        </w:rPr>
        <w:t>Plate reconstructions use seafloor magnetic anomalies to undo seafloor spreading and generate snapshots of the past arrangement of the continents and oceanic crust. When seafloor spreading histories are unavailable, geological data from the continents can be used to infer the past position of continents, and in turn estimate the required seafloor spreading rate and direction that would be required to move these continents. This process allows us to restore the position of continents into a Pangea arrangement, when all (or at least most) continents were amalgamated into one supercontinent (see Fig. 1).</w:t>
      </w:r>
    </w:p>
    <w:p w14:paraId="4943D971" w14:textId="77777777" w:rsidR="00B150FE" w:rsidRPr="00270346" w:rsidRDefault="00B150FE" w:rsidP="00B150FE">
      <w:pPr>
        <w:widowControl w:val="0"/>
        <w:tabs>
          <w:tab w:val="left" w:pos="220"/>
          <w:tab w:val="left" w:pos="720"/>
        </w:tabs>
        <w:autoSpaceDE w:val="0"/>
        <w:autoSpaceDN w:val="0"/>
        <w:adjustRightInd w:val="0"/>
        <w:spacing w:after="240"/>
        <w:jc w:val="both"/>
        <w:rPr>
          <w:rFonts w:ascii="Tw Cen MT" w:hAnsi="Tw Cen MT" w:cs="Arial"/>
        </w:rPr>
      </w:pPr>
      <w:r w:rsidRPr="00270346">
        <w:rPr>
          <w:rFonts w:ascii="Tw Cen MT" w:hAnsi="Tw Cen MT" w:cs="Arial"/>
          <w:noProof/>
        </w:rPr>
        <w:drawing>
          <wp:inline distT="0" distB="0" distL="0" distR="0" wp14:anchorId="51C5377C" wp14:editId="15EE7AF9">
            <wp:extent cx="6096000" cy="3302000"/>
            <wp:effectExtent l="0" t="0" r="0" b="0"/>
            <wp:docPr id="15" name="Picture 15" descr="../../../../../Volumes/Sabin3TB/Teaching_2015/GEOS2115/g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Sabin3TB/Teaching_2015/GEOS2115/gplat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96000" cy="3302000"/>
                    </a:xfrm>
                    <a:prstGeom prst="rect">
                      <a:avLst/>
                    </a:prstGeom>
                    <a:noFill/>
                    <a:ln>
                      <a:noFill/>
                    </a:ln>
                  </pic:spPr>
                </pic:pic>
              </a:graphicData>
            </a:graphic>
          </wp:inline>
        </w:drawing>
      </w:r>
    </w:p>
    <w:p w14:paraId="4AF9944C" w14:textId="77777777" w:rsidR="00B150FE" w:rsidRPr="00270346" w:rsidRDefault="00B150FE" w:rsidP="00B150FE">
      <w:pPr>
        <w:jc w:val="both"/>
        <w:rPr>
          <w:rFonts w:ascii="Tw Cen MT" w:hAnsi="Tw Cen MT" w:cs="Arial"/>
        </w:rPr>
      </w:pPr>
    </w:p>
    <w:p w14:paraId="63BB160D" w14:textId="77777777" w:rsidR="00B150FE" w:rsidRPr="00270346" w:rsidRDefault="00B150FE" w:rsidP="00B150FE">
      <w:pPr>
        <w:jc w:val="both"/>
        <w:rPr>
          <w:rFonts w:ascii="Tw Cen MT" w:hAnsi="Tw Cen MT" w:cs="Arial"/>
          <w:b/>
        </w:rPr>
      </w:pPr>
      <w:r w:rsidRPr="00270346">
        <w:rPr>
          <w:rFonts w:ascii="Tw Cen MT" w:hAnsi="Tw Cen MT" w:cs="Arial"/>
          <w:b/>
        </w:rPr>
        <w:t xml:space="preserve">Plate reconstructions using </w:t>
      </w:r>
      <w:proofErr w:type="spellStart"/>
      <w:r w:rsidRPr="00270346">
        <w:rPr>
          <w:rFonts w:ascii="Tw Cen MT" w:hAnsi="Tw Cen MT" w:cs="Arial"/>
          <w:b/>
        </w:rPr>
        <w:t>GPlates</w:t>
      </w:r>
      <w:proofErr w:type="spellEnd"/>
    </w:p>
    <w:p w14:paraId="1B49E6E3" w14:textId="33CF781E" w:rsidR="00B150FE" w:rsidRPr="00270346" w:rsidRDefault="00705346" w:rsidP="00B150FE">
      <w:pPr>
        <w:jc w:val="both"/>
        <w:rPr>
          <w:rFonts w:ascii="Tw Cen MT" w:hAnsi="Tw Cen MT" w:cs="Arial"/>
        </w:rPr>
      </w:pPr>
      <w:r w:rsidRPr="00270346">
        <w:rPr>
          <w:rFonts w:ascii="Tw Cen MT" w:hAnsi="Tw Cen MT" w:cs="Arial"/>
          <w:noProof/>
        </w:rPr>
        <w:drawing>
          <wp:anchor distT="0" distB="0" distL="114300" distR="114300" simplePos="0" relativeHeight="251671552" behindDoc="0" locked="0" layoutInCell="1" allowOverlap="1" wp14:anchorId="78F05DA6" wp14:editId="705E0345">
            <wp:simplePos x="0" y="0"/>
            <wp:positionH relativeFrom="column">
              <wp:posOffset>4777105</wp:posOffset>
            </wp:positionH>
            <wp:positionV relativeFrom="paragraph">
              <wp:posOffset>34925</wp:posOffset>
            </wp:positionV>
            <wp:extent cx="1282700" cy="1282700"/>
            <wp:effectExtent l="0" t="0" r="12700" b="12700"/>
            <wp:wrapSquare wrapText="bothSides"/>
            <wp:docPr id="16" name="Picture 16" descr="Macintosh HD:Users:sabinz:Dropbox:Logo:gpla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binz:Dropbox:Logo:gplates.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28270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2B5719" w14:textId="69CA37F2" w:rsidR="00B150FE" w:rsidRPr="00270346" w:rsidRDefault="00B150FE" w:rsidP="00B150FE">
      <w:pPr>
        <w:jc w:val="both"/>
        <w:rPr>
          <w:rFonts w:ascii="Tw Cen MT" w:hAnsi="Tw Cen MT" w:cs="Arial"/>
        </w:rPr>
      </w:pPr>
      <w:proofErr w:type="spellStart"/>
      <w:r w:rsidRPr="00270346">
        <w:rPr>
          <w:rFonts w:ascii="Tw Cen MT" w:hAnsi="Tw Cen MT" w:cs="Arial"/>
        </w:rPr>
        <w:t>GPlates</w:t>
      </w:r>
      <w:proofErr w:type="spellEnd"/>
      <w:r w:rsidRPr="00270346">
        <w:rPr>
          <w:rFonts w:ascii="Tw Cen MT" w:hAnsi="Tw Cen MT" w:cs="Arial"/>
        </w:rPr>
        <w:t xml:space="preserve"> is an open-source (free) and cross-platform (</w:t>
      </w:r>
      <w:r w:rsidR="009266A4">
        <w:rPr>
          <w:rFonts w:ascii="Tw Cen MT" w:hAnsi="Tw Cen MT" w:cs="Arial"/>
        </w:rPr>
        <w:t>macOS</w:t>
      </w:r>
      <w:r w:rsidRPr="00270346">
        <w:rPr>
          <w:rFonts w:ascii="Tw Cen MT" w:hAnsi="Tw Cen MT" w:cs="Arial"/>
        </w:rPr>
        <w:t xml:space="preserve">, Linux and Windows) software tool that is developed by the University of Sydney (in the Madsen building), and collaborators at Caltech and the Norwegian Geological Survey. </w:t>
      </w:r>
      <w:proofErr w:type="spellStart"/>
      <w:r w:rsidR="00C23835">
        <w:rPr>
          <w:rFonts w:ascii="Tw Cen MT" w:hAnsi="Tw Cen MT" w:cs="Arial"/>
        </w:rPr>
        <w:t>GPlates</w:t>
      </w:r>
      <w:proofErr w:type="spellEnd"/>
      <w:r w:rsidR="00C23835">
        <w:rPr>
          <w:rFonts w:ascii="Tw Cen MT" w:hAnsi="Tw Cen MT" w:cs="Arial"/>
        </w:rPr>
        <w:t xml:space="preserve"> has a huge community of users, and is applied widely in research, teaching and outreach. </w:t>
      </w:r>
      <w:r w:rsidRPr="00270346">
        <w:rPr>
          <w:rFonts w:ascii="Tw Cen MT" w:hAnsi="Tw Cen MT" w:cs="Arial"/>
        </w:rPr>
        <w:t xml:space="preserve">You can download </w:t>
      </w:r>
      <w:proofErr w:type="spellStart"/>
      <w:r w:rsidRPr="00270346">
        <w:rPr>
          <w:rFonts w:ascii="Tw Cen MT" w:hAnsi="Tw Cen MT" w:cs="Arial"/>
        </w:rPr>
        <w:t>GPlates</w:t>
      </w:r>
      <w:proofErr w:type="spellEnd"/>
      <w:r w:rsidRPr="00270346">
        <w:rPr>
          <w:rFonts w:ascii="Tw Cen MT" w:hAnsi="Tw Cen MT" w:cs="Arial"/>
        </w:rPr>
        <w:t xml:space="preserve"> from </w:t>
      </w:r>
      <w:hyperlink r:id="rId16" w:history="1">
        <w:r w:rsidRPr="00270346">
          <w:rPr>
            <w:rStyle w:val="Hyperlink"/>
            <w:rFonts w:ascii="Tw Cen MT" w:hAnsi="Tw Cen MT" w:cs="Arial"/>
          </w:rPr>
          <w:t>www.gplates.org</w:t>
        </w:r>
      </w:hyperlink>
      <w:r w:rsidRPr="00270346">
        <w:rPr>
          <w:rFonts w:ascii="Tw Cen MT" w:hAnsi="Tw Cen MT" w:cs="Arial"/>
        </w:rPr>
        <w:t xml:space="preserve"> to your own computer, as well as go through the extensive user documentation. </w:t>
      </w:r>
    </w:p>
    <w:p w14:paraId="02B9429C" w14:textId="77777777" w:rsidR="00B150FE" w:rsidRDefault="00B150FE" w:rsidP="00B150FE">
      <w:pPr>
        <w:jc w:val="both"/>
        <w:rPr>
          <w:rFonts w:ascii="Tw Cen MT" w:hAnsi="Tw Cen MT" w:cs="Arial"/>
        </w:rPr>
      </w:pPr>
    </w:p>
    <w:p w14:paraId="4A134035" w14:textId="7D86EA10" w:rsidR="00960E8C" w:rsidRDefault="00D35C8E" w:rsidP="00B150FE">
      <w:pPr>
        <w:jc w:val="both"/>
        <w:rPr>
          <w:rFonts w:ascii="Tw Cen MT" w:hAnsi="Tw Cen MT" w:cs="Arial"/>
        </w:rPr>
      </w:pPr>
      <w:r>
        <w:rPr>
          <w:rFonts w:ascii="Tw Cen MT" w:hAnsi="Tw Cen MT" w:cs="Arial"/>
        </w:rPr>
        <w:t>A lot of user documentation is available, including the User Manual (</w:t>
      </w:r>
      <w:hyperlink r:id="rId17" w:history="1">
        <w:r w:rsidRPr="003752B7">
          <w:rPr>
            <w:rStyle w:val="Hyperlink"/>
            <w:rFonts w:ascii="Tw Cen MT" w:hAnsi="Tw Cen MT" w:cs="Arial"/>
          </w:rPr>
          <w:t>http://www.gplates.org/user-manual/</w:t>
        </w:r>
      </w:hyperlink>
      <w:r>
        <w:rPr>
          <w:rFonts w:ascii="Tw Cen MT" w:hAnsi="Tw Cen MT" w:cs="Arial"/>
        </w:rPr>
        <w:t>) and step-by-step Tutorials (</w:t>
      </w:r>
      <w:hyperlink r:id="rId18" w:history="1">
        <w:r w:rsidR="00960E8C" w:rsidRPr="003752B7">
          <w:rPr>
            <w:rStyle w:val="Hyperlink"/>
            <w:rFonts w:ascii="Tw Cen MT" w:hAnsi="Tw Cen MT" w:cs="Arial"/>
          </w:rPr>
          <w:t>https://sites.google.com/site/gplatestutorials/)</w:t>
        </w:r>
      </w:hyperlink>
      <w:r>
        <w:rPr>
          <w:rFonts w:ascii="Tw Cen MT" w:hAnsi="Tw Cen MT" w:cs="Arial"/>
        </w:rPr>
        <w:t>.</w:t>
      </w:r>
      <w:r w:rsidR="0033382B">
        <w:rPr>
          <w:rFonts w:ascii="Tw Cen MT" w:hAnsi="Tw Cen MT" w:cs="Arial"/>
        </w:rPr>
        <w:t xml:space="preserve"> </w:t>
      </w:r>
      <w:r w:rsidR="00960E8C">
        <w:rPr>
          <w:rFonts w:ascii="Tw Cen MT" w:hAnsi="Tw Cen MT" w:cs="Arial"/>
        </w:rPr>
        <w:t xml:space="preserve">For those who cannot install </w:t>
      </w:r>
      <w:proofErr w:type="spellStart"/>
      <w:r w:rsidR="00960E8C">
        <w:rPr>
          <w:rFonts w:ascii="Tw Cen MT" w:hAnsi="Tw Cen MT" w:cs="Arial"/>
        </w:rPr>
        <w:t>GPlates</w:t>
      </w:r>
      <w:proofErr w:type="spellEnd"/>
      <w:r w:rsidR="00960E8C">
        <w:rPr>
          <w:rFonts w:ascii="Tw Cen MT" w:hAnsi="Tw Cen MT" w:cs="Arial"/>
        </w:rPr>
        <w:t xml:space="preserve"> or want to show something very quickly, then the </w:t>
      </w:r>
      <w:proofErr w:type="spellStart"/>
      <w:r w:rsidR="00960E8C">
        <w:rPr>
          <w:rFonts w:ascii="Tw Cen MT" w:hAnsi="Tw Cen MT" w:cs="Arial"/>
        </w:rPr>
        <w:t>GPlates</w:t>
      </w:r>
      <w:proofErr w:type="spellEnd"/>
      <w:r w:rsidR="00960E8C">
        <w:rPr>
          <w:rFonts w:ascii="Tw Cen MT" w:hAnsi="Tw Cen MT" w:cs="Arial"/>
        </w:rPr>
        <w:t xml:space="preserve"> online portal will be useful. It has a number of interactive globes displaying plate reconstructions through time, which can be accessed from: </w:t>
      </w:r>
      <w:hyperlink r:id="rId19" w:history="1">
        <w:r w:rsidR="00960E8C" w:rsidRPr="003752B7">
          <w:rPr>
            <w:rStyle w:val="Hyperlink"/>
            <w:rFonts w:ascii="Tw Cen MT" w:hAnsi="Tw Cen MT" w:cs="Arial"/>
          </w:rPr>
          <w:t>http://portal.gplates.org/</w:t>
        </w:r>
      </w:hyperlink>
      <w:r w:rsidR="00960E8C">
        <w:rPr>
          <w:rFonts w:ascii="Tw Cen MT" w:hAnsi="Tw Cen MT" w:cs="Arial"/>
        </w:rPr>
        <w:t xml:space="preserve">  </w:t>
      </w:r>
    </w:p>
    <w:p w14:paraId="57FAA9AE" w14:textId="77777777" w:rsidR="00D35C8E" w:rsidRDefault="00D35C8E" w:rsidP="00B150FE">
      <w:pPr>
        <w:jc w:val="both"/>
        <w:rPr>
          <w:rFonts w:ascii="Tw Cen MT" w:hAnsi="Tw Cen MT" w:cs="Arial"/>
        </w:rPr>
      </w:pPr>
    </w:p>
    <w:p w14:paraId="50AD91FF" w14:textId="4297F79E" w:rsidR="00960E8C" w:rsidRDefault="0033382B" w:rsidP="00B150FE">
      <w:pPr>
        <w:jc w:val="both"/>
        <w:rPr>
          <w:rFonts w:ascii="Tw Cen MT" w:hAnsi="Tw Cen MT" w:cs="Arial"/>
        </w:rPr>
      </w:pPr>
      <w:r w:rsidRPr="0033382B">
        <w:rPr>
          <w:rFonts w:ascii="Tw Cen MT" w:hAnsi="Tw Cen MT" w:cs="Arial"/>
          <w:b/>
          <w:bCs/>
        </w:rPr>
        <w:t>Note:</w:t>
      </w:r>
      <w:r>
        <w:rPr>
          <w:rFonts w:ascii="Tw Cen MT" w:hAnsi="Tw Cen MT" w:cs="Arial"/>
        </w:rPr>
        <w:t xml:space="preserve"> This tutorial uses the Matthews et al. (2016) plate reconstructions for the last 410 million years. It also includes corrections to the Pacific plate motions, following </w:t>
      </w:r>
      <w:proofErr w:type="spellStart"/>
      <w:r>
        <w:rPr>
          <w:rFonts w:ascii="Tw Cen MT" w:hAnsi="Tw Cen MT" w:cs="Arial"/>
        </w:rPr>
        <w:t>Torsvik</w:t>
      </w:r>
      <w:proofErr w:type="spellEnd"/>
      <w:r>
        <w:rPr>
          <w:rFonts w:ascii="Tw Cen MT" w:hAnsi="Tw Cen MT" w:cs="Arial"/>
        </w:rPr>
        <w:t xml:space="preserve"> et al. (2019). </w:t>
      </w:r>
    </w:p>
    <w:p w14:paraId="7953A95E" w14:textId="77777777" w:rsidR="0033382B" w:rsidRDefault="0033382B" w:rsidP="00B150FE">
      <w:pPr>
        <w:jc w:val="both"/>
        <w:rPr>
          <w:rFonts w:ascii="Tw Cen MT" w:hAnsi="Tw Cen MT" w:cs="Arial"/>
        </w:rPr>
      </w:pPr>
    </w:p>
    <w:p w14:paraId="5B034948" w14:textId="3BCE6DB6" w:rsidR="0033382B" w:rsidRPr="0033382B" w:rsidRDefault="0033382B" w:rsidP="00B150FE">
      <w:pPr>
        <w:jc w:val="both"/>
        <w:rPr>
          <w:rFonts w:ascii="Tw Cen MT" w:hAnsi="Tw Cen MT" w:cs="Arial"/>
          <w:sz w:val="20"/>
          <w:szCs w:val="20"/>
        </w:rPr>
      </w:pPr>
      <w:r w:rsidRPr="0033382B">
        <w:rPr>
          <w:rFonts w:ascii="Tw Cen MT" w:hAnsi="Tw Cen MT" w:cs="Arial"/>
          <w:sz w:val="20"/>
          <w:szCs w:val="20"/>
        </w:rPr>
        <w:t>Matthews, K. J., Maloney, K. T., Zahirovic, S., Williams, S. E., Seton, M., and Müller, R. D., 2016, Global plate boundary evolution and kinematics since the late Paleozoic: Global and Planetary Change, v. 146, p. 226-250.</w:t>
      </w:r>
    </w:p>
    <w:p w14:paraId="4DA8797D" w14:textId="45E6EE2E" w:rsidR="0033382B" w:rsidRPr="0033382B" w:rsidRDefault="0033382B" w:rsidP="00B150FE">
      <w:pPr>
        <w:jc w:val="both"/>
        <w:rPr>
          <w:rFonts w:ascii="Tw Cen MT" w:hAnsi="Tw Cen MT" w:cs="Arial"/>
          <w:sz w:val="20"/>
          <w:szCs w:val="20"/>
        </w:rPr>
      </w:pPr>
      <w:proofErr w:type="spellStart"/>
      <w:r w:rsidRPr="0033382B">
        <w:rPr>
          <w:rFonts w:ascii="Tw Cen MT" w:hAnsi="Tw Cen MT" w:cs="Arial"/>
          <w:sz w:val="20"/>
          <w:szCs w:val="20"/>
        </w:rPr>
        <w:t>Torsvik</w:t>
      </w:r>
      <w:proofErr w:type="spellEnd"/>
      <w:r w:rsidRPr="0033382B">
        <w:rPr>
          <w:rFonts w:ascii="Tw Cen MT" w:hAnsi="Tw Cen MT" w:cs="Arial"/>
          <w:sz w:val="20"/>
          <w:szCs w:val="20"/>
        </w:rPr>
        <w:t xml:space="preserve">, T. H., Steinberger, B., Shephard, G. E., </w:t>
      </w:r>
      <w:proofErr w:type="spellStart"/>
      <w:r w:rsidRPr="0033382B">
        <w:rPr>
          <w:rFonts w:ascii="Tw Cen MT" w:hAnsi="Tw Cen MT" w:cs="Arial"/>
          <w:sz w:val="20"/>
          <w:szCs w:val="20"/>
        </w:rPr>
        <w:t>Doubrovine</w:t>
      </w:r>
      <w:proofErr w:type="spellEnd"/>
      <w:r w:rsidRPr="0033382B">
        <w:rPr>
          <w:rFonts w:ascii="Tw Cen MT" w:hAnsi="Tw Cen MT" w:cs="Arial"/>
          <w:sz w:val="20"/>
          <w:szCs w:val="20"/>
        </w:rPr>
        <w:t xml:space="preserve">, P. V., </w:t>
      </w:r>
      <w:proofErr w:type="spellStart"/>
      <w:r w:rsidRPr="0033382B">
        <w:rPr>
          <w:rFonts w:ascii="Tw Cen MT" w:hAnsi="Tw Cen MT" w:cs="Arial"/>
          <w:sz w:val="20"/>
          <w:szCs w:val="20"/>
        </w:rPr>
        <w:t>Gaina</w:t>
      </w:r>
      <w:proofErr w:type="spellEnd"/>
      <w:r w:rsidRPr="0033382B">
        <w:rPr>
          <w:rFonts w:ascii="Tw Cen MT" w:hAnsi="Tw Cen MT" w:cs="Arial"/>
          <w:sz w:val="20"/>
          <w:szCs w:val="20"/>
        </w:rPr>
        <w:t xml:space="preserve">, C., </w:t>
      </w:r>
      <w:proofErr w:type="spellStart"/>
      <w:r w:rsidRPr="0033382B">
        <w:rPr>
          <w:rFonts w:ascii="Tw Cen MT" w:hAnsi="Tw Cen MT" w:cs="Arial"/>
          <w:sz w:val="20"/>
          <w:szCs w:val="20"/>
        </w:rPr>
        <w:t>Domeier</w:t>
      </w:r>
      <w:proofErr w:type="spellEnd"/>
      <w:r w:rsidRPr="0033382B">
        <w:rPr>
          <w:rFonts w:ascii="Tw Cen MT" w:hAnsi="Tw Cen MT" w:cs="Arial"/>
          <w:sz w:val="20"/>
          <w:szCs w:val="20"/>
        </w:rPr>
        <w:t>, M., Conrad, C. P., and Sager, W. W., 2019, Pacific</w:t>
      </w:r>
      <w:r w:rsidRPr="0033382B">
        <w:rPr>
          <w:rFonts w:ascii="Cambria Math" w:hAnsi="Cambria Math" w:cs="Cambria Math"/>
          <w:sz w:val="20"/>
          <w:szCs w:val="20"/>
        </w:rPr>
        <w:t>‐</w:t>
      </w:r>
      <w:proofErr w:type="spellStart"/>
      <w:r w:rsidRPr="0033382B">
        <w:rPr>
          <w:rFonts w:ascii="Tw Cen MT" w:hAnsi="Tw Cen MT" w:cs="Arial"/>
          <w:sz w:val="20"/>
          <w:szCs w:val="20"/>
        </w:rPr>
        <w:t>Panthalassic</w:t>
      </w:r>
      <w:proofErr w:type="spellEnd"/>
      <w:r w:rsidRPr="0033382B">
        <w:rPr>
          <w:rFonts w:ascii="Tw Cen MT" w:hAnsi="Tw Cen MT" w:cs="Arial"/>
          <w:sz w:val="20"/>
          <w:szCs w:val="20"/>
        </w:rPr>
        <w:t xml:space="preserve"> reconstructions: Overview, errata and the way forward: Geochemistry, Geophysics, Geosystems, v. 20, no. 7, p. 3659-3689.</w:t>
      </w:r>
    </w:p>
    <w:p w14:paraId="183D1D23" w14:textId="77777777" w:rsidR="00B150FE" w:rsidRPr="00270346" w:rsidRDefault="00B150FE" w:rsidP="00B150FE">
      <w:pPr>
        <w:jc w:val="both"/>
        <w:rPr>
          <w:rFonts w:ascii="Tw Cen MT" w:hAnsi="Tw Cen MT" w:cs="Arial"/>
          <w:b/>
        </w:rPr>
      </w:pPr>
      <w:r w:rsidRPr="00270346">
        <w:rPr>
          <w:rFonts w:ascii="Tw Cen MT" w:hAnsi="Tw Cen MT" w:cs="Arial"/>
          <w:b/>
        </w:rPr>
        <w:lastRenderedPageBreak/>
        <w:t xml:space="preserve">1) Download the zipped folder called: </w:t>
      </w:r>
    </w:p>
    <w:p w14:paraId="7B937F9C" w14:textId="12B3C02F" w:rsidR="00B150FE" w:rsidRPr="00270346" w:rsidRDefault="00A30131" w:rsidP="00B150FE">
      <w:pPr>
        <w:jc w:val="both"/>
        <w:rPr>
          <w:rFonts w:ascii="Tw Cen MT" w:hAnsi="Tw Cen MT" w:cs="Arial"/>
        </w:rPr>
      </w:pPr>
      <w:r>
        <w:rPr>
          <w:rFonts w:ascii="Tw Cen MT" w:hAnsi="Tw Cen MT" w:cs="Arial"/>
        </w:rPr>
        <w:t>GPlates_Kinematics</w:t>
      </w:r>
      <w:r w:rsidR="00B150FE" w:rsidRPr="00270346">
        <w:rPr>
          <w:rFonts w:ascii="Tw Cen MT" w:hAnsi="Tw Cen MT" w:cs="Arial"/>
        </w:rPr>
        <w:t xml:space="preserve">.zip </w:t>
      </w:r>
    </w:p>
    <w:p w14:paraId="649387D8" w14:textId="77777777" w:rsidR="00B150FE" w:rsidRPr="00270346" w:rsidRDefault="00B150FE" w:rsidP="00B150FE">
      <w:pPr>
        <w:jc w:val="both"/>
        <w:rPr>
          <w:rFonts w:ascii="Tw Cen MT" w:hAnsi="Tw Cen MT" w:cs="Arial"/>
        </w:rPr>
      </w:pPr>
    </w:p>
    <w:p w14:paraId="0ACF5332" w14:textId="77777777" w:rsidR="00B150FE" w:rsidRPr="00270346" w:rsidRDefault="00B150FE" w:rsidP="00B150FE">
      <w:pPr>
        <w:jc w:val="both"/>
        <w:rPr>
          <w:rFonts w:ascii="Tw Cen MT" w:hAnsi="Tw Cen MT" w:cs="Arial"/>
        </w:rPr>
      </w:pPr>
      <w:r w:rsidRPr="00270346">
        <w:rPr>
          <w:rFonts w:ascii="Tw Cen MT" w:hAnsi="Tw Cen MT" w:cs="Arial"/>
        </w:rPr>
        <w:t xml:space="preserve">Zipped (*.zip), or compressed folders, need to be extracted first before they can be used. The most common mistake students make is that they try to work directly from the zipped folder, which is not accessible to most/all programs. </w:t>
      </w:r>
    </w:p>
    <w:p w14:paraId="4EB763F4" w14:textId="77777777" w:rsidR="00B150FE" w:rsidRPr="00270346" w:rsidRDefault="00B150FE" w:rsidP="00B150FE">
      <w:pPr>
        <w:jc w:val="both"/>
        <w:rPr>
          <w:rFonts w:ascii="Tw Cen MT" w:hAnsi="Tw Cen MT" w:cs="Arial"/>
        </w:rPr>
      </w:pPr>
    </w:p>
    <w:p w14:paraId="6C8269B8" w14:textId="76E486B8" w:rsidR="00B150FE" w:rsidRPr="00270346" w:rsidRDefault="00B150FE" w:rsidP="00B150FE">
      <w:pPr>
        <w:jc w:val="both"/>
        <w:rPr>
          <w:rFonts w:ascii="Tw Cen MT" w:hAnsi="Tw Cen MT" w:cs="Arial"/>
          <w:b/>
        </w:rPr>
      </w:pPr>
      <w:r w:rsidRPr="00270346">
        <w:rPr>
          <w:rFonts w:ascii="Tw Cen MT" w:hAnsi="Tw Cen MT" w:cs="Arial"/>
          <w:b/>
        </w:rPr>
        <w:t>2) Unzip the compressed folder</w:t>
      </w:r>
      <w:r w:rsidRPr="00270346">
        <w:rPr>
          <w:rFonts w:ascii="Tw Cen MT" w:hAnsi="Tw Cen MT" w:cs="Arial"/>
        </w:rPr>
        <w:t xml:space="preserve">; in Windows right-click on the *.zip file and select “Extract All…”. Set the output directory (make sure you have write access – such as a USB drive) and click Extract. </w:t>
      </w:r>
    </w:p>
    <w:p w14:paraId="61B06F17" w14:textId="77777777" w:rsidR="00705346" w:rsidRDefault="00705346" w:rsidP="00B150FE">
      <w:pPr>
        <w:jc w:val="both"/>
        <w:rPr>
          <w:rFonts w:ascii="Tw Cen MT" w:hAnsi="Tw Cen MT" w:cs="Arial"/>
          <w:b/>
        </w:rPr>
      </w:pPr>
    </w:p>
    <w:p w14:paraId="621EAF21" w14:textId="77777777" w:rsidR="00B150FE" w:rsidRPr="00270346" w:rsidRDefault="00B150FE" w:rsidP="00B150FE">
      <w:pPr>
        <w:jc w:val="both"/>
        <w:rPr>
          <w:rFonts w:ascii="Tw Cen MT" w:hAnsi="Tw Cen MT" w:cs="Arial"/>
          <w:b/>
        </w:rPr>
      </w:pPr>
      <w:r w:rsidRPr="00270346">
        <w:rPr>
          <w:rFonts w:ascii="Tw Cen MT" w:hAnsi="Tw Cen MT" w:cs="Arial"/>
          <w:b/>
        </w:rPr>
        <w:t xml:space="preserve">3) Open </w:t>
      </w:r>
      <w:proofErr w:type="spellStart"/>
      <w:r w:rsidRPr="00270346">
        <w:rPr>
          <w:rFonts w:ascii="Tw Cen MT" w:hAnsi="Tw Cen MT" w:cs="Arial"/>
          <w:b/>
        </w:rPr>
        <w:t>GPlates</w:t>
      </w:r>
      <w:proofErr w:type="spellEnd"/>
    </w:p>
    <w:p w14:paraId="4E31656C" w14:textId="77777777" w:rsidR="00B150FE" w:rsidRPr="00270346" w:rsidRDefault="00B150FE" w:rsidP="00B150FE">
      <w:pPr>
        <w:jc w:val="both"/>
        <w:rPr>
          <w:rFonts w:ascii="Tw Cen MT" w:hAnsi="Tw Cen MT" w:cs="Arial"/>
        </w:rPr>
      </w:pPr>
    </w:p>
    <w:p w14:paraId="580CB14E" w14:textId="46414CDF" w:rsidR="00B150FE" w:rsidRPr="00270346" w:rsidRDefault="00B150FE" w:rsidP="00B150FE">
      <w:pPr>
        <w:jc w:val="both"/>
        <w:rPr>
          <w:rFonts w:ascii="Tw Cen MT" w:hAnsi="Tw Cen MT" w:cs="Arial"/>
        </w:rPr>
      </w:pPr>
      <w:r w:rsidRPr="00270346">
        <w:rPr>
          <w:rFonts w:ascii="Tw Cen MT" w:hAnsi="Tw Cen MT" w:cs="Arial"/>
        </w:rPr>
        <w:t xml:space="preserve">Go to Start &gt; </w:t>
      </w:r>
      <w:proofErr w:type="spellStart"/>
      <w:r w:rsidRPr="00270346">
        <w:rPr>
          <w:rFonts w:ascii="Tw Cen MT" w:hAnsi="Tw Cen MT" w:cs="Arial"/>
        </w:rPr>
        <w:t>GPlates</w:t>
      </w:r>
      <w:proofErr w:type="spellEnd"/>
      <w:r w:rsidRPr="00270346">
        <w:rPr>
          <w:rFonts w:ascii="Tw Cen MT" w:hAnsi="Tw Cen MT" w:cs="Arial"/>
        </w:rPr>
        <w:t xml:space="preserve"> and launch by clicking on the icon.</w:t>
      </w:r>
    </w:p>
    <w:p w14:paraId="79FAEBB4" w14:textId="77777777" w:rsidR="00B150FE" w:rsidRPr="00270346" w:rsidRDefault="00B150FE" w:rsidP="00B150FE">
      <w:pPr>
        <w:jc w:val="both"/>
        <w:rPr>
          <w:rFonts w:ascii="Tw Cen MT" w:hAnsi="Tw Cen MT" w:cs="Arial"/>
        </w:rPr>
      </w:pPr>
    </w:p>
    <w:p w14:paraId="2A314796" w14:textId="77777777" w:rsidR="00B150FE" w:rsidRPr="00270346" w:rsidRDefault="00B150FE" w:rsidP="00B150FE">
      <w:pPr>
        <w:jc w:val="both"/>
        <w:rPr>
          <w:rFonts w:ascii="Tw Cen MT" w:hAnsi="Tw Cen MT" w:cs="Arial"/>
          <w:b/>
          <w:i/>
        </w:rPr>
      </w:pPr>
      <w:r w:rsidRPr="00270346">
        <w:rPr>
          <w:rFonts w:ascii="Tw Cen MT" w:hAnsi="Tw Cen MT" w:cs="Arial"/>
          <w:b/>
          <w:i/>
        </w:rPr>
        <w:t>Your own computer</w:t>
      </w:r>
    </w:p>
    <w:p w14:paraId="3F940E3F" w14:textId="77777777" w:rsidR="00B150FE" w:rsidRPr="00270346" w:rsidRDefault="00B150FE" w:rsidP="00B150FE">
      <w:pPr>
        <w:jc w:val="both"/>
        <w:rPr>
          <w:rFonts w:ascii="Tw Cen MT" w:hAnsi="Tw Cen MT" w:cs="Arial"/>
        </w:rPr>
      </w:pPr>
      <w:r w:rsidRPr="00270346">
        <w:rPr>
          <w:rFonts w:ascii="Tw Cen MT" w:hAnsi="Tw Cen MT" w:cs="Arial"/>
        </w:rPr>
        <w:t xml:space="preserve">Launch </w:t>
      </w:r>
      <w:proofErr w:type="spellStart"/>
      <w:r w:rsidRPr="00270346">
        <w:rPr>
          <w:rFonts w:ascii="Tw Cen MT" w:hAnsi="Tw Cen MT" w:cs="Arial"/>
        </w:rPr>
        <w:t>GPlates</w:t>
      </w:r>
      <w:proofErr w:type="spellEnd"/>
      <w:r w:rsidRPr="00270346">
        <w:rPr>
          <w:rFonts w:ascii="Tw Cen MT" w:hAnsi="Tw Cen MT" w:cs="Arial"/>
        </w:rPr>
        <w:t xml:space="preserve"> from your installation folder. </w:t>
      </w:r>
    </w:p>
    <w:p w14:paraId="6EF7988A" w14:textId="77777777" w:rsidR="00B150FE" w:rsidRPr="00270346" w:rsidRDefault="00B150FE" w:rsidP="00B150FE">
      <w:pPr>
        <w:jc w:val="both"/>
        <w:rPr>
          <w:rFonts w:ascii="Tw Cen MT" w:hAnsi="Tw Cen MT" w:cs="Arial"/>
        </w:rPr>
      </w:pPr>
    </w:p>
    <w:p w14:paraId="2BA3D208" w14:textId="77777777" w:rsidR="00B150FE" w:rsidRPr="00270346" w:rsidRDefault="00B150FE" w:rsidP="00B150FE">
      <w:pPr>
        <w:jc w:val="both"/>
        <w:rPr>
          <w:rFonts w:ascii="Tw Cen MT" w:hAnsi="Tw Cen MT" w:cs="Arial"/>
          <w:b/>
        </w:rPr>
      </w:pPr>
      <w:r w:rsidRPr="00270346">
        <w:rPr>
          <w:rFonts w:ascii="Tw Cen MT" w:hAnsi="Tw Cen MT" w:cs="Arial"/>
          <w:b/>
        </w:rPr>
        <w:t xml:space="preserve">4) Load Plate Model and Data </w:t>
      </w:r>
    </w:p>
    <w:p w14:paraId="46BD45F6" w14:textId="77777777" w:rsidR="00B150FE" w:rsidRPr="00270346" w:rsidRDefault="00B150FE" w:rsidP="00B150FE">
      <w:pPr>
        <w:jc w:val="both"/>
        <w:rPr>
          <w:rFonts w:ascii="Tw Cen MT" w:hAnsi="Tw Cen MT" w:cs="Arial"/>
          <w:b/>
        </w:rPr>
      </w:pPr>
    </w:p>
    <w:p w14:paraId="6631CC07" w14:textId="77777777" w:rsidR="00B150FE" w:rsidRDefault="00B150FE" w:rsidP="00B150FE">
      <w:pPr>
        <w:jc w:val="both"/>
        <w:rPr>
          <w:rFonts w:ascii="Tw Cen MT" w:hAnsi="Tw Cen MT" w:cs="Arial"/>
        </w:rPr>
      </w:pPr>
      <w:r w:rsidRPr="00270346">
        <w:rPr>
          <w:rFonts w:ascii="Tw Cen MT" w:hAnsi="Tw Cen MT" w:cs="Arial"/>
        </w:rPr>
        <w:t xml:space="preserve">To load the plate motion model files, in </w:t>
      </w:r>
      <w:proofErr w:type="spellStart"/>
      <w:r w:rsidRPr="00270346">
        <w:rPr>
          <w:rFonts w:ascii="Tw Cen MT" w:hAnsi="Tw Cen MT" w:cs="Arial"/>
        </w:rPr>
        <w:t>GPlates</w:t>
      </w:r>
      <w:proofErr w:type="spellEnd"/>
      <w:r w:rsidRPr="00270346">
        <w:rPr>
          <w:rFonts w:ascii="Tw Cen MT" w:hAnsi="Tw Cen MT" w:cs="Arial"/>
        </w:rPr>
        <w:t xml:space="preserve"> go to File &gt; Open Feature Collection</w:t>
      </w:r>
    </w:p>
    <w:p w14:paraId="70582A37" w14:textId="77777777" w:rsidR="00960E8C" w:rsidRPr="00270346" w:rsidRDefault="00960E8C" w:rsidP="00B150FE">
      <w:pPr>
        <w:jc w:val="both"/>
        <w:rPr>
          <w:rFonts w:ascii="Tw Cen MT" w:hAnsi="Tw Cen MT" w:cs="Arial"/>
        </w:rPr>
      </w:pPr>
    </w:p>
    <w:p w14:paraId="1F6D0455"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609F1356" wp14:editId="7E95E2F9">
            <wp:extent cx="5463968" cy="5539453"/>
            <wp:effectExtent l="0" t="0" r="0" b="0"/>
            <wp:docPr id="17" name="Picture 17" descr="Macintosh HD:Users:sabinz:Desktop:Screen Shot 2015-03-16 at 9.38.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binz:Desktop:Screen Shot 2015-03-16 at 9.38.24 pm.png"/>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87390" cy="5563198"/>
                    </a:xfrm>
                    <a:prstGeom prst="rect">
                      <a:avLst/>
                    </a:prstGeom>
                    <a:noFill/>
                    <a:ln>
                      <a:noFill/>
                    </a:ln>
                  </pic:spPr>
                </pic:pic>
              </a:graphicData>
            </a:graphic>
          </wp:inline>
        </w:drawing>
      </w:r>
    </w:p>
    <w:p w14:paraId="344BF7E9" w14:textId="77777777" w:rsidR="00B150FE" w:rsidRPr="00270346" w:rsidRDefault="00B150FE" w:rsidP="00B150FE">
      <w:pPr>
        <w:jc w:val="both"/>
        <w:rPr>
          <w:rFonts w:ascii="Tw Cen MT" w:hAnsi="Tw Cen MT" w:cs="Arial"/>
        </w:rPr>
      </w:pPr>
    </w:p>
    <w:p w14:paraId="617286FA" w14:textId="346D9443" w:rsidR="00B150FE" w:rsidRDefault="00B150FE" w:rsidP="00B150FE">
      <w:pPr>
        <w:jc w:val="both"/>
        <w:rPr>
          <w:rFonts w:ascii="Tw Cen MT" w:hAnsi="Tw Cen MT" w:cs="Arial"/>
        </w:rPr>
      </w:pPr>
      <w:r w:rsidRPr="00270346">
        <w:rPr>
          <w:rFonts w:ascii="Tw Cen MT" w:hAnsi="Tw Cen MT" w:cs="Arial"/>
        </w:rPr>
        <w:lastRenderedPageBreak/>
        <w:t xml:space="preserve">Navigate to the directory where you unzipped/extracted the </w:t>
      </w:r>
      <w:proofErr w:type="spellStart"/>
      <w:r w:rsidRPr="00270346">
        <w:rPr>
          <w:rFonts w:ascii="Tw Cen MT" w:hAnsi="Tw Cen MT" w:cs="Arial"/>
        </w:rPr>
        <w:t>GPlates</w:t>
      </w:r>
      <w:proofErr w:type="spellEnd"/>
      <w:r w:rsidRPr="00270346">
        <w:rPr>
          <w:rFonts w:ascii="Tw Cen MT" w:hAnsi="Tw Cen MT" w:cs="Arial"/>
        </w:rPr>
        <w:t xml:space="preserve">-related files. Select all of the files in that </w:t>
      </w:r>
      <w:proofErr w:type="gramStart"/>
      <w:r w:rsidRPr="00270346">
        <w:rPr>
          <w:rFonts w:ascii="Tw Cen MT" w:hAnsi="Tw Cen MT" w:cs="Arial"/>
        </w:rPr>
        <w:t>directory, and</w:t>
      </w:r>
      <w:proofErr w:type="gramEnd"/>
      <w:r w:rsidRPr="00270346">
        <w:rPr>
          <w:rFonts w:ascii="Tw Cen MT" w:hAnsi="Tw Cen MT" w:cs="Arial"/>
        </w:rPr>
        <w:t xml:space="preserve"> click Open. </w:t>
      </w:r>
    </w:p>
    <w:p w14:paraId="6ADDA195" w14:textId="77777777" w:rsidR="00182064" w:rsidRPr="00270346" w:rsidRDefault="00182064" w:rsidP="00B150FE">
      <w:pPr>
        <w:jc w:val="both"/>
        <w:rPr>
          <w:rFonts w:ascii="Tw Cen MT" w:hAnsi="Tw Cen MT" w:cs="Arial"/>
        </w:rPr>
      </w:pPr>
    </w:p>
    <w:p w14:paraId="01B0FCCA" w14:textId="3D6E3FC2" w:rsidR="00B150FE" w:rsidRPr="00270346" w:rsidRDefault="00182064" w:rsidP="00B150FE">
      <w:pPr>
        <w:jc w:val="both"/>
        <w:rPr>
          <w:rFonts w:ascii="Tw Cen MT" w:hAnsi="Tw Cen MT" w:cs="Arial"/>
        </w:rPr>
      </w:pPr>
      <w:r>
        <w:rPr>
          <w:rFonts w:ascii="Tw Cen MT" w:hAnsi="Tw Cen MT" w:cs="Arial"/>
          <w:noProof/>
        </w:rPr>
        <w:drawing>
          <wp:inline distT="0" distB="0" distL="0" distR="0" wp14:anchorId="4990DB9B" wp14:editId="2F08D7F8">
            <wp:extent cx="3817620" cy="3000832"/>
            <wp:effectExtent l="0" t="0" r="5080" b="0"/>
            <wp:docPr id="3" name="Picture 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email&#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20674" cy="3003232"/>
                    </a:xfrm>
                    <a:prstGeom prst="rect">
                      <a:avLst/>
                    </a:prstGeom>
                  </pic:spPr>
                </pic:pic>
              </a:graphicData>
            </a:graphic>
          </wp:inline>
        </w:drawing>
      </w:r>
    </w:p>
    <w:p w14:paraId="7DDE8E4C" w14:textId="632681C3" w:rsidR="00B150FE" w:rsidRPr="00270346" w:rsidRDefault="00B150FE" w:rsidP="00B150FE">
      <w:pPr>
        <w:jc w:val="both"/>
        <w:rPr>
          <w:rFonts w:ascii="Tw Cen MT" w:hAnsi="Tw Cen MT" w:cs="Arial"/>
        </w:rPr>
      </w:pPr>
    </w:p>
    <w:p w14:paraId="5E05ED4D" w14:textId="77777777" w:rsidR="00B150FE" w:rsidRPr="00270346" w:rsidRDefault="00B150FE" w:rsidP="00B150FE">
      <w:pPr>
        <w:jc w:val="both"/>
        <w:rPr>
          <w:rFonts w:ascii="Tw Cen MT" w:hAnsi="Tw Cen MT" w:cs="Arial"/>
        </w:rPr>
      </w:pPr>
    </w:p>
    <w:p w14:paraId="246D7EE9" w14:textId="10E6ECD8" w:rsidR="00B150FE" w:rsidRPr="00270346" w:rsidRDefault="00B150FE" w:rsidP="00B150FE">
      <w:pPr>
        <w:jc w:val="both"/>
        <w:rPr>
          <w:rFonts w:ascii="Tw Cen MT" w:hAnsi="Tw Cen MT" w:cs="Arial"/>
        </w:rPr>
      </w:pPr>
      <w:proofErr w:type="spellStart"/>
      <w:r w:rsidRPr="00270346">
        <w:rPr>
          <w:rFonts w:ascii="Tw Cen MT" w:hAnsi="Tw Cen MT" w:cs="Arial"/>
        </w:rPr>
        <w:t>GPlates</w:t>
      </w:r>
      <w:proofErr w:type="spellEnd"/>
      <w:r w:rsidRPr="00270346">
        <w:rPr>
          <w:rFonts w:ascii="Tw Cen MT" w:hAnsi="Tw Cen MT" w:cs="Arial"/>
        </w:rPr>
        <w:t xml:space="preserve"> will now display the present-day topography data </w:t>
      </w:r>
      <w:r w:rsidRPr="00270346">
        <w:rPr>
          <w:rFonts w:ascii="Tw Cen MT" w:hAnsi="Tw Cen MT" w:cs="Arial"/>
        </w:rPr>
        <w:fldChar w:fldCharType="begin"/>
      </w:r>
      <w:r w:rsidRPr="00270346">
        <w:rPr>
          <w:rFonts w:ascii="Tw Cen MT" w:hAnsi="Tw Cen MT" w:cs="Arial"/>
        </w:rPr>
        <w:instrText xml:space="preserve"> ADDIN EN.CITE &lt;EndNote&gt;&lt;Cite&gt;&lt;Author&gt;Amante&lt;/Author&gt;&lt;Year&gt;2009&lt;/Year&gt;&lt;RecNum&gt;198&lt;/RecNum&gt;&lt;DisplayText&gt;(Amante et al., 2009)&lt;/DisplayText&gt;&lt;record&gt;&lt;rec-number&gt;198&lt;/rec-number&gt;&lt;foreign-keys&gt;&lt;key app="EN" db-id="5e0e52zesaz5aie0re7x99e6rarr5dt2xeaz" timestamp="1415847193"&gt;198&lt;/key&gt;&lt;/foreign-keys&gt;&lt;ref-type name="Journal Article"&gt;17&lt;/ref-type&gt;&lt;contributors&gt;&lt;authors&gt;&lt;author&gt;Amante, C&lt;/author&gt;&lt;author&gt;Eakins, BW&lt;/author&gt;&lt;author&gt;Boulder, C&lt;/author&gt;&lt;/authors&gt;&lt;/contributors&gt;&lt;titles&gt;&lt;title&gt;ETOPO1 1 arc-minute global relief model: Procedures, data sources and analysis&lt;/title&gt;&lt;secondary-title&gt;NOAA Technical Memorandum&lt;/secondary-title&gt;&lt;/titles&gt;&lt;periodical&gt;&lt;full-title&gt;NOAA Technical Memorandum&lt;/full-title&gt;&lt;/periodical&gt;&lt;dates&gt;&lt;year&gt;2009&lt;/year&gt;&lt;/dates&gt;&lt;urls&gt;&lt;/urls&gt;&lt;/record&gt;&lt;/Cite&gt;&lt;/EndNote&gt;</w:instrText>
      </w:r>
      <w:r w:rsidRPr="00270346">
        <w:rPr>
          <w:rFonts w:ascii="Tw Cen MT" w:hAnsi="Tw Cen MT" w:cs="Arial"/>
        </w:rPr>
        <w:fldChar w:fldCharType="separate"/>
      </w:r>
      <w:r w:rsidRPr="00270346">
        <w:rPr>
          <w:rFonts w:ascii="Tw Cen MT" w:hAnsi="Tw Cen MT" w:cs="Arial"/>
          <w:noProof/>
        </w:rPr>
        <w:t>(Amante et al., 2009)</w:t>
      </w:r>
      <w:r w:rsidRPr="00270346">
        <w:rPr>
          <w:rFonts w:ascii="Tw Cen MT" w:hAnsi="Tw Cen MT" w:cs="Arial"/>
        </w:rPr>
        <w:fldChar w:fldCharType="end"/>
      </w:r>
      <w:r w:rsidRPr="00270346">
        <w:rPr>
          <w:rFonts w:ascii="Tw Cen MT" w:hAnsi="Tw Cen MT" w:cs="Arial"/>
        </w:rPr>
        <w:t xml:space="preserve"> and geometries that belong to the </w:t>
      </w:r>
      <w:r w:rsidRPr="00270346">
        <w:rPr>
          <w:rFonts w:ascii="Tw Cen MT" w:hAnsi="Tw Cen MT" w:cs="Arial"/>
        </w:rPr>
        <w:fldChar w:fldCharType="begin"/>
      </w:r>
      <w:r w:rsidRPr="00270346">
        <w:rPr>
          <w:rFonts w:ascii="Tw Cen MT" w:hAnsi="Tw Cen MT" w:cs="Arial"/>
        </w:rPr>
        <w:instrText xml:space="preserve"> ADDIN EN.CITE &lt;EndNote&gt;&lt;Cite AuthorYear="1"&gt;&lt;Author&gt;Matthews&lt;/Author&gt;&lt;Year&gt;2016&lt;/Year&gt;&lt;RecNum&gt;871&lt;/RecNum&gt;&lt;DisplayText&gt;Matthews et al. (2016)&lt;/DisplayText&gt;&lt;record&gt;&lt;rec-number&gt;871&lt;/rec-number&gt;&lt;foreign-keys&gt;&lt;key app="EN" db-id="5e0e52zesaz5aie0re7x99e6rarr5dt2xeaz" timestamp="1463299654"&gt;871&lt;/key&gt;&lt;/foreign-keys&gt;&lt;ref-type name="Journal Article"&gt;17&lt;/ref-type&gt;&lt;contributors&gt;&lt;authors&gt;&lt;author&gt;Matthews, K J&lt;/author&gt;&lt;author&gt;Maloney, K T&lt;/author&gt;&lt;author&gt;Zahirovic, S&lt;/author&gt;&lt;author&gt;Williams, S E&lt;/author&gt;&lt;author&gt;Seton, M&lt;/author&gt;&lt;author&gt;Müller, R D&lt;/author&gt;&lt;/authors&gt;&lt;/contributors&gt;&lt;titles&gt;&lt;title&gt;Global plate boundary evolution and kinematics since the late Paleozoic&lt;/title&gt;&lt;secondary-title&gt;Global and Planetary Change&lt;/secondary-title&gt;&lt;/titles&gt;&lt;periodical&gt;&lt;full-title&gt;Global and Planetary Change&lt;/full-title&gt;&lt;/periodical&gt;&lt;pages&gt;226-250&lt;/pages&gt;&lt;volume&gt;146&lt;/volume&gt;&lt;dates&gt;&lt;year&gt;2016&lt;/year&gt;&lt;/dates&gt;&lt;urls&gt;&lt;/urls&gt;&lt;electronic-resource-num&gt;10.1016/j.gloplacha.2016.10.002&lt;/electronic-resource-num&gt;&lt;/record&gt;&lt;/Cite&gt;&lt;/EndNote&gt;</w:instrText>
      </w:r>
      <w:r w:rsidRPr="00270346">
        <w:rPr>
          <w:rFonts w:ascii="Tw Cen MT" w:hAnsi="Tw Cen MT" w:cs="Arial"/>
        </w:rPr>
        <w:fldChar w:fldCharType="separate"/>
      </w:r>
      <w:r w:rsidRPr="00270346">
        <w:rPr>
          <w:rFonts w:ascii="Tw Cen MT" w:hAnsi="Tw Cen MT" w:cs="Arial"/>
          <w:noProof/>
        </w:rPr>
        <w:t>Matthews et al. (2016)</w:t>
      </w:r>
      <w:r w:rsidRPr="00270346">
        <w:rPr>
          <w:rFonts w:ascii="Tw Cen MT" w:hAnsi="Tw Cen MT" w:cs="Arial"/>
        </w:rPr>
        <w:fldChar w:fldCharType="end"/>
      </w:r>
      <w:r w:rsidR="00DA3148">
        <w:rPr>
          <w:rFonts w:ascii="Tw Cen MT" w:hAnsi="Tw Cen MT" w:cs="Arial"/>
        </w:rPr>
        <w:t xml:space="preserve"> global plate motion model.</w:t>
      </w:r>
    </w:p>
    <w:p w14:paraId="17AA859E" w14:textId="77777777" w:rsidR="00B150FE" w:rsidRPr="00270346" w:rsidRDefault="00B150FE" w:rsidP="00B150FE">
      <w:pPr>
        <w:jc w:val="both"/>
        <w:rPr>
          <w:rFonts w:ascii="Tw Cen MT" w:hAnsi="Tw Cen MT" w:cs="Arial"/>
        </w:rPr>
      </w:pPr>
    </w:p>
    <w:p w14:paraId="03D4B121"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6642C3DD" wp14:editId="597C9BD6">
            <wp:extent cx="5844968" cy="4590003"/>
            <wp:effectExtent l="0" t="0" r="0" b="7620"/>
            <wp:docPr id="19" name="Picture 19" descr="../../../Desktop/Screen%20Shot%202016-11-08%20at%2010.25.33%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6-11-08%20at%2010.25.33%20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62746" cy="4603964"/>
                    </a:xfrm>
                    <a:prstGeom prst="rect">
                      <a:avLst/>
                    </a:prstGeom>
                    <a:noFill/>
                    <a:ln>
                      <a:noFill/>
                    </a:ln>
                  </pic:spPr>
                </pic:pic>
              </a:graphicData>
            </a:graphic>
          </wp:inline>
        </w:drawing>
      </w:r>
    </w:p>
    <w:p w14:paraId="119BF158" w14:textId="77777777" w:rsidR="00B150FE" w:rsidRPr="00270346" w:rsidRDefault="00B150FE" w:rsidP="00B150FE">
      <w:pPr>
        <w:jc w:val="both"/>
        <w:rPr>
          <w:rFonts w:ascii="Tw Cen MT" w:hAnsi="Tw Cen MT" w:cs="Arial"/>
        </w:rPr>
      </w:pPr>
    </w:p>
    <w:p w14:paraId="268672D8" w14:textId="77777777" w:rsidR="00B150FE" w:rsidRPr="00270346" w:rsidRDefault="00B150FE" w:rsidP="00B150FE">
      <w:pPr>
        <w:jc w:val="both"/>
        <w:rPr>
          <w:rFonts w:ascii="Tw Cen MT" w:hAnsi="Tw Cen MT" w:cs="Arial"/>
          <w:b/>
        </w:rPr>
      </w:pPr>
    </w:p>
    <w:p w14:paraId="0EF092F3" w14:textId="77777777" w:rsidR="00B150FE" w:rsidRPr="00270346" w:rsidRDefault="00B150FE" w:rsidP="00B150FE">
      <w:pPr>
        <w:jc w:val="both"/>
        <w:rPr>
          <w:rFonts w:ascii="Tw Cen MT" w:hAnsi="Tw Cen MT" w:cs="Arial"/>
          <w:b/>
        </w:rPr>
      </w:pPr>
      <w:r w:rsidRPr="00270346">
        <w:rPr>
          <w:rFonts w:ascii="Tw Cen MT" w:hAnsi="Tw Cen MT" w:cs="Arial"/>
          <w:b/>
        </w:rPr>
        <w:t>5) Control visible Layers and Add Text Overlay</w:t>
      </w:r>
    </w:p>
    <w:p w14:paraId="3E423CE2" w14:textId="77777777" w:rsidR="00B150FE" w:rsidRPr="00270346" w:rsidRDefault="00B150FE" w:rsidP="00B150FE">
      <w:pPr>
        <w:jc w:val="both"/>
        <w:rPr>
          <w:rFonts w:ascii="Tw Cen MT" w:hAnsi="Tw Cen MT" w:cs="Arial"/>
          <w:b/>
        </w:rPr>
      </w:pPr>
    </w:p>
    <w:p w14:paraId="7C036486" w14:textId="77777777" w:rsidR="00960E8C" w:rsidRDefault="00B150FE" w:rsidP="00B150FE">
      <w:pPr>
        <w:jc w:val="both"/>
        <w:rPr>
          <w:rFonts w:ascii="Tw Cen MT" w:hAnsi="Tw Cen MT" w:cs="Arial"/>
        </w:rPr>
      </w:pPr>
      <w:r w:rsidRPr="00270346">
        <w:rPr>
          <w:rFonts w:ascii="Tw Cen MT" w:hAnsi="Tw Cen MT" w:cs="Arial"/>
        </w:rPr>
        <w:t xml:space="preserve">So that the display in </w:t>
      </w:r>
      <w:proofErr w:type="spellStart"/>
      <w:r w:rsidRPr="00270346">
        <w:rPr>
          <w:rFonts w:ascii="Tw Cen MT" w:hAnsi="Tw Cen MT" w:cs="Arial"/>
        </w:rPr>
        <w:t>GPlates</w:t>
      </w:r>
      <w:proofErr w:type="spellEnd"/>
      <w:r w:rsidRPr="00270346">
        <w:rPr>
          <w:rFonts w:ascii="Tw Cen MT" w:hAnsi="Tw Cen MT" w:cs="Arial"/>
        </w:rPr>
        <w:t xml:space="preserve"> is cleaner and easier to understand, you will need to hide a few of the layers. In the Layers window (Window &gt; Show Layers – remember, this window is often minimized) you can click the “eye/visibility” button to show or hide individual layers. </w:t>
      </w:r>
    </w:p>
    <w:p w14:paraId="0E268452" w14:textId="718FC5CA" w:rsidR="00B150FE" w:rsidRPr="00270346" w:rsidRDefault="00B150FE" w:rsidP="00B150FE">
      <w:pPr>
        <w:jc w:val="both"/>
        <w:rPr>
          <w:rFonts w:ascii="Tw Cen MT" w:hAnsi="Tw Cen MT" w:cs="Arial"/>
        </w:rPr>
      </w:pPr>
      <w:r w:rsidRPr="00270346">
        <w:rPr>
          <w:rFonts w:ascii="Tw Cen MT" w:hAnsi="Tw Cen MT" w:cs="Arial"/>
        </w:rPr>
        <w:t>You need to hide the layers,</w:t>
      </w:r>
      <w:r w:rsidR="00960E8C">
        <w:rPr>
          <w:rFonts w:ascii="Tw Cen MT" w:hAnsi="Tw Cen MT" w:cs="Arial"/>
        </w:rPr>
        <w:t xml:space="preserve"> by following the panel on the right below</w:t>
      </w:r>
      <w:r w:rsidRPr="00270346">
        <w:rPr>
          <w:rFonts w:ascii="Tw Cen MT" w:hAnsi="Tw Cen MT" w:cs="Arial"/>
        </w:rPr>
        <w:t>:</w:t>
      </w:r>
    </w:p>
    <w:p w14:paraId="76AEE593" w14:textId="77777777" w:rsidR="00B150FE" w:rsidRPr="00270346" w:rsidRDefault="00B150FE" w:rsidP="00B150FE">
      <w:pPr>
        <w:jc w:val="both"/>
        <w:rPr>
          <w:rFonts w:ascii="Tw Cen MT" w:hAnsi="Tw Cen MT" w:cs="Arial"/>
        </w:rPr>
      </w:pPr>
    </w:p>
    <w:p w14:paraId="2EAA238D" w14:textId="38A0DD01" w:rsidR="00B150FE" w:rsidRPr="00270346" w:rsidRDefault="00182064" w:rsidP="00B150FE">
      <w:pPr>
        <w:jc w:val="both"/>
        <w:rPr>
          <w:rFonts w:ascii="Tw Cen MT" w:hAnsi="Tw Cen MT" w:cs="Arial"/>
        </w:rPr>
      </w:pPr>
      <w:r>
        <w:rPr>
          <w:rFonts w:ascii="Tw Cen MT" w:hAnsi="Tw Cen MT" w:cs="Arial"/>
          <w:noProof/>
        </w:rPr>
        <w:drawing>
          <wp:inline distT="0" distB="0" distL="0" distR="0" wp14:anchorId="2B5A8F43" wp14:editId="56FA0912">
            <wp:extent cx="2449397" cy="2691070"/>
            <wp:effectExtent l="0" t="0" r="1905" b="190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7310" cy="2721737"/>
                    </a:xfrm>
                    <a:prstGeom prst="rect">
                      <a:avLst/>
                    </a:prstGeom>
                  </pic:spPr>
                </pic:pic>
              </a:graphicData>
            </a:graphic>
          </wp:inline>
        </w:drawing>
      </w:r>
      <w:r>
        <w:rPr>
          <w:rFonts w:ascii="Tw Cen MT" w:hAnsi="Tw Cen MT" w:cs="Arial"/>
        </w:rPr>
        <w:t xml:space="preserve">  </w:t>
      </w:r>
      <w:r>
        <w:rPr>
          <w:rFonts w:ascii="Tw Cen MT" w:hAnsi="Tw Cen MT" w:cs="Arial"/>
          <w:noProof/>
        </w:rPr>
        <w:drawing>
          <wp:inline distT="0" distB="0" distL="0" distR="0" wp14:anchorId="672EBDCB" wp14:editId="0161E3BF">
            <wp:extent cx="2448256" cy="2691765"/>
            <wp:effectExtent l="0" t="0" r="3175" b="635"/>
            <wp:docPr id="5" name="Picture 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2295" cy="2696205"/>
                    </a:xfrm>
                    <a:prstGeom prst="rect">
                      <a:avLst/>
                    </a:prstGeom>
                  </pic:spPr>
                </pic:pic>
              </a:graphicData>
            </a:graphic>
          </wp:inline>
        </w:drawing>
      </w:r>
    </w:p>
    <w:p w14:paraId="5022A878" w14:textId="77777777" w:rsidR="00B150FE" w:rsidRPr="00270346" w:rsidRDefault="00B150FE" w:rsidP="00B150FE">
      <w:pPr>
        <w:jc w:val="both"/>
        <w:rPr>
          <w:rFonts w:ascii="Tw Cen MT" w:hAnsi="Tw Cen MT" w:cs="Arial"/>
        </w:rPr>
      </w:pPr>
    </w:p>
    <w:p w14:paraId="5CA5F209" w14:textId="7A5055C8" w:rsidR="00B150FE" w:rsidRPr="00270346" w:rsidRDefault="00B150FE" w:rsidP="00B150FE">
      <w:pPr>
        <w:jc w:val="both"/>
        <w:rPr>
          <w:rFonts w:ascii="Tw Cen MT" w:hAnsi="Tw Cen MT" w:cs="Arial"/>
        </w:rPr>
      </w:pPr>
      <w:r w:rsidRPr="00270346">
        <w:rPr>
          <w:rFonts w:ascii="Tw Cen MT" w:hAnsi="Tw Cen MT" w:cs="Arial"/>
        </w:rPr>
        <w:t>We then need to connect the topography raster to a set of polygons that will be used to reconstruct that layer through time. In the Layers window, click on the arrow to expand the options for the “color_etopo1_ice_low” raster. Under Reconstructed Polygons, click “Add new connection” and select the “</w:t>
      </w:r>
      <w:r w:rsidR="00A30131" w:rsidRPr="00A30131">
        <w:rPr>
          <w:rFonts w:ascii="Tw Cen MT" w:hAnsi="Tw Cen MT" w:cs="Arial"/>
        </w:rPr>
        <w:t>Matthews_etal_2016_StaticPolygons</w:t>
      </w:r>
      <w:r w:rsidRPr="00270346">
        <w:rPr>
          <w:rFonts w:ascii="Tw Cen MT" w:hAnsi="Tw Cen MT" w:cs="Arial"/>
        </w:rPr>
        <w:t xml:space="preserve">”. </w:t>
      </w:r>
    </w:p>
    <w:p w14:paraId="5EFF1BF5" w14:textId="0E4B36EC" w:rsidR="00B150FE" w:rsidRPr="00270346" w:rsidRDefault="00B150FE" w:rsidP="00B150FE">
      <w:pPr>
        <w:jc w:val="both"/>
        <w:rPr>
          <w:rFonts w:ascii="Tw Cen MT" w:hAnsi="Tw Cen MT" w:cs="Arial"/>
        </w:rPr>
      </w:pPr>
    </w:p>
    <w:p w14:paraId="7BE06E87" w14:textId="05292B3C" w:rsidR="00B150FE" w:rsidRDefault="00182064" w:rsidP="00B150FE">
      <w:pPr>
        <w:jc w:val="both"/>
        <w:rPr>
          <w:rFonts w:ascii="Tw Cen MT" w:hAnsi="Tw Cen MT" w:cs="Arial"/>
          <w:b/>
        </w:rPr>
      </w:pPr>
      <w:r>
        <w:rPr>
          <w:rFonts w:ascii="Tw Cen MT" w:hAnsi="Tw Cen MT" w:cs="Arial"/>
          <w:b/>
          <w:noProof/>
        </w:rPr>
        <w:drawing>
          <wp:inline distT="0" distB="0" distL="0" distR="0" wp14:anchorId="44F78EDD" wp14:editId="3626AF8B">
            <wp:extent cx="3364764" cy="2101850"/>
            <wp:effectExtent l="0" t="0" r="1270" b="0"/>
            <wp:docPr id="6" name="Picture 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3374746" cy="2108085"/>
                    </a:xfrm>
                    <a:prstGeom prst="rect">
                      <a:avLst/>
                    </a:prstGeom>
                  </pic:spPr>
                </pic:pic>
              </a:graphicData>
            </a:graphic>
          </wp:inline>
        </w:drawing>
      </w:r>
    </w:p>
    <w:p w14:paraId="176C5811" w14:textId="77777777" w:rsidR="00182064" w:rsidRPr="00270346" w:rsidRDefault="00182064" w:rsidP="00B150FE">
      <w:pPr>
        <w:jc w:val="both"/>
        <w:rPr>
          <w:rFonts w:ascii="Tw Cen MT" w:hAnsi="Tw Cen MT" w:cs="Arial"/>
          <w:b/>
        </w:rPr>
      </w:pPr>
    </w:p>
    <w:p w14:paraId="6BFD19CA" w14:textId="7FD3B8DC" w:rsidR="00B150FE" w:rsidRPr="00270346" w:rsidRDefault="00B150FE" w:rsidP="00B150FE">
      <w:pPr>
        <w:jc w:val="both"/>
        <w:rPr>
          <w:rFonts w:ascii="Tw Cen MT" w:hAnsi="Tw Cen MT" w:cs="Arial"/>
        </w:rPr>
      </w:pPr>
      <w:r w:rsidRPr="00270346">
        <w:rPr>
          <w:rFonts w:ascii="Tw Cen MT" w:hAnsi="Tw Cen MT" w:cs="Arial"/>
        </w:rPr>
        <w:t xml:space="preserve">Later on in this </w:t>
      </w:r>
      <w:r w:rsidR="009F27DA">
        <w:rPr>
          <w:rFonts w:ascii="Tw Cen MT" w:hAnsi="Tw Cen MT" w:cs="Arial"/>
        </w:rPr>
        <w:t>workshop</w:t>
      </w:r>
      <w:r w:rsidRPr="00270346">
        <w:rPr>
          <w:rFonts w:ascii="Tw Cen MT" w:hAnsi="Tw Cen MT" w:cs="Arial"/>
        </w:rPr>
        <w:t xml:space="preserve">, you will export snapshots from the </w:t>
      </w:r>
      <w:proofErr w:type="spellStart"/>
      <w:r w:rsidRPr="00270346">
        <w:rPr>
          <w:rFonts w:ascii="Tw Cen MT" w:hAnsi="Tw Cen MT" w:cs="Arial"/>
        </w:rPr>
        <w:t>GPlates</w:t>
      </w:r>
      <w:proofErr w:type="spellEnd"/>
      <w:r w:rsidRPr="00270346">
        <w:rPr>
          <w:rFonts w:ascii="Tw Cen MT" w:hAnsi="Tw Cen MT" w:cs="Arial"/>
        </w:rPr>
        <w:t xml:space="preserve"> reconstruction window (the 3D globe). To make this process easier, we want a text overlay that clearly displays the geological time (in millions of years) on the black background. Go to View &gt; Configure Text Overlay and tick the “Enable Text Overlay” option. Change the decimal places to be zero, and change the font size to 36 </w:t>
      </w:r>
      <w:proofErr w:type="spellStart"/>
      <w:r w:rsidRPr="00270346">
        <w:rPr>
          <w:rFonts w:ascii="Tw Cen MT" w:hAnsi="Tw Cen MT" w:cs="Arial"/>
        </w:rPr>
        <w:t>pt</w:t>
      </w:r>
      <w:proofErr w:type="spellEnd"/>
      <w:r w:rsidRPr="00270346">
        <w:rPr>
          <w:rFonts w:ascii="Tw Cen MT" w:hAnsi="Tw Cen MT" w:cs="Arial"/>
        </w:rPr>
        <w:t xml:space="preserve">, and click OK. You may need to resize your main window so that the text does not overlap with the globe. To do this, click and drag the bottom right corner of the main </w:t>
      </w:r>
      <w:proofErr w:type="spellStart"/>
      <w:r w:rsidRPr="00270346">
        <w:rPr>
          <w:rFonts w:ascii="Tw Cen MT" w:hAnsi="Tw Cen MT" w:cs="Arial"/>
        </w:rPr>
        <w:t>GPlates</w:t>
      </w:r>
      <w:proofErr w:type="spellEnd"/>
      <w:r w:rsidRPr="00270346">
        <w:rPr>
          <w:rFonts w:ascii="Tw Cen MT" w:hAnsi="Tw Cen MT" w:cs="Arial"/>
        </w:rPr>
        <w:t xml:space="preserve"> window to resize. </w:t>
      </w:r>
    </w:p>
    <w:p w14:paraId="67D3582F" w14:textId="77777777" w:rsidR="00B150FE" w:rsidRPr="00270346" w:rsidRDefault="00B150FE" w:rsidP="00B150FE">
      <w:pPr>
        <w:jc w:val="both"/>
        <w:rPr>
          <w:rFonts w:ascii="Tw Cen MT" w:hAnsi="Tw Cen MT" w:cs="Arial"/>
        </w:rPr>
      </w:pPr>
    </w:p>
    <w:p w14:paraId="31EB0261" w14:textId="77777777" w:rsidR="00B150FE" w:rsidRPr="00270346" w:rsidRDefault="00B150FE" w:rsidP="00B150FE">
      <w:pPr>
        <w:jc w:val="both"/>
        <w:rPr>
          <w:rFonts w:ascii="Tw Cen MT" w:hAnsi="Tw Cen MT" w:cs="Arial"/>
        </w:rPr>
      </w:pPr>
      <w:r w:rsidRPr="00270346">
        <w:rPr>
          <w:rFonts w:ascii="Tw Cen MT" w:hAnsi="Tw Cen MT" w:cs="Arial"/>
          <w:noProof/>
        </w:rPr>
        <w:lastRenderedPageBreak/>
        <w:drawing>
          <wp:inline distT="0" distB="0" distL="0" distR="0" wp14:anchorId="76C4EA8A" wp14:editId="7B66A6BE">
            <wp:extent cx="2058002" cy="2010410"/>
            <wp:effectExtent l="0" t="0" r="0" b="0"/>
            <wp:docPr id="23" name="Picture 23" descr="Macintosh HD:Users:sabinz:Desktop:Screen Shot 2015-03-16 at 9.53.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binz:Desktop:Screen Shot 2015-03-16 at 9.53.09 pm.pn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058002" cy="2010410"/>
                    </a:xfrm>
                    <a:prstGeom prst="rect">
                      <a:avLst/>
                    </a:prstGeom>
                    <a:noFill/>
                    <a:ln>
                      <a:noFill/>
                    </a:ln>
                  </pic:spPr>
                </pic:pic>
              </a:graphicData>
            </a:graphic>
          </wp:inline>
        </w:drawing>
      </w:r>
      <w:r w:rsidRPr="00270346">
        <w:rPr>
          <w:rFonts w:ascii="Tw Cen MT" w:hAnsi="Tw Cen MT" w:cs="Arial"/>
        </w:rPr>
        <w:t xml:space="preserve">  </w:t>
      </w:r>
      <w:r w:rsidRPr="00270346">
        <w:rPr>
          <w:rFonts w:ascii="Tw Cen MT" w:hAnsi="Tw Cen MT" w:cs="Arial"/>
          <w:noProof/>
        </w:rPr>
        <w:drawing>
          <wp:inline distT="0" distB="0" distL="0" distR="0" wp14:anchorId="2C17B58B" wp14:editId="249C6C57">
            <wp:extent cx="3962948" cy="2639907"/>
            <wp:effectExtent l="0" t="0" r="0" b="1905"/>
            <wp:docPr id="24" name="Picture 24" descr="Macintosh HD:Users:sabinz:Desktop:Screen Shot 2015-03-16 at 9.53.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abinz:Desktop:Screen Shot 2015-03-16 at 9.53.28 pm.pn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983868" cy="2653843"/>
                    </a:xfrm>
                    <a:prstGeom prst="rect">
                      <a:avLst/>
                    </a:prstGeom>
                    <a:noFill/>
                    <a:ln>
                      <a:noFill/>
                    </a:ln>
                  </pic:spPr>
                </pic:pic>
              </a:graphicData>
            </a:graphic>
          </wp:inline>
        </w:drawing>
      </w:r>
    </w:p>
    <w:p w14:paraId="1FC70E05" w14:textId="77777777" w:rsidR="00B150FE" w:rsidRPr="00270346" w:rsidRDefault="00B150FE" w:rsidP="00B150FE">
      <w:pPr>
        <w:jc w:val="both"/>
        <w:rPr>
          <w:rFonts w:ascii="Tw Cen MT" w:hAnsi="Tw Cen MT" w:cs="Arial"/>
        </w:rPr>
      </w:pPr>
    </w:p>
    <w:p w14:paraId="327193EF" w14:textId="5BAD8089" w:rsidR="00B150FE" w:rsidRPr="00270346" w:rsidRDefault="00B150FE" w:rsidP="00B150FE">
      <w:pPr>
        <w:jc w:val="both"/>
        <w:rPr>
          <w:rFonts w:ascii="Tw Cen MT" w:hAnsi="Tw Cen MT" w:cs="Arial"/>
        </w:rPr>
      </w:pPr>
      <w:r w:rsidRPr="00270346">
        <w:rPr>
          <w:rFonts w:ascii="Tw Cen MT" w:hAnsi="Tw Cen MT" w:cs="Arial"/>
        </w:rPr>
        <w:t xml:space="preserve">We also want to generate a mesh of points that will sample the velocity of the plates through time. Go to Features &gt; Generate Velocity Domain Points &gt; </w:t>
      </w:r>
      <w:proofErr w:type="spellStart"/>
      <w:r w:rsidRPr="00270346">
        <w:rPr>
          <w:rFonts w:ascii="Tw Cen MT" w:hAnsi="Tw Cen MT" w:cs="Arial"/>
        </w:rPr>
        <w:t>CitcomS</w:t>
      </w:r>
      <w:proofErr w:type="spellEnd"/>
      <w:r w:rsidRPr="00270346">
        <w:rPr>
          <w:rFonts w:ascii="Tw Cen MT" w:hAnsi="Tw Cen MT" w:cs="Arial"/>
        </w:rPr>
        <w:t xml:space="preserve">. When the window pops up, leave the </w:t>
      </w:r>
      <w:proofErr w:type="spellStart"/>
      <w:r w:rsidRPr="00270346">
        <w:rPr>
          <w:rFonts w:ascii="Tw Cen MT" w:hAnsi="Tw Cen MT" w:cs="Arial"/>
        </w:rPr>
        <w:t>nodeX</w:t>
      </w:r>
      <w:proofErr w:type="spellEnd"/>
      <w:r w:rsidRPr="00270346">
        <w:rPr>
          <w:rFonts w:ascii="Tw Cen MT" w:hAnsi="Tw Cen MT" w:cs="Arial"/>
        </w:rPr>
        <w:t xml:space="preserve"> and </w:t>
      </w:r>
      <w:proofErr w:type="spellStart"/>
      <w:r w:rsidRPr="00270346">
        <w:rPr>
          <w:rFonts w:ascii="Tw Cen MT" w:hAnsi="Tw Cen MT" w:cs="Arial"/>
        </w:rPr>
        <w:t>nodeY</w:t>
      </w:r>
      <w:proofErr w:type="spellEnd"/>
      <w:r w:rsidRPr="00270346">
        <w:rPr>
          <w:rFonts w:ascii="Tw Cen MT" w:hAnsi="Tw Cen MT" w:cs="Arial"/>
        </w:rPr>
        <w:t xml:space="preserve"> value to 6. This essentially defines the resolution. Keep in mind that our global supercomputer simulation</w:t>
      </w:r>
      <w:r w:rsidR="00A8215E">
        <w:rPr>
          <w:rFonts w:ascii="Tw Cen MT" w:hAnsi="Tw Cen MT" w:cs="Arial"/>
        </w:rPr>
        <w:t>s</w:t>
      </w:r>
      <w:r w:rsidRPr="00270346">
        <w:rPr>
          <w:rFonts w:ascii="Tw Cen MT" w:hAnsi="Tw Cen MT" w:cs="Arial"/>
        </w:rPr>
        <w:t xml:space="preserve"> use a value of 129, which makes points at about 20 km intervals. The number 6 or 129 just defines the number of points along the edge of a diamond-shaped tile, with the globe covered by 12 such tiles. Therefore, in our global numerical models, we have a total of 129 X 129 X 12 nodes at the surface. This ends up being way too cluttered for display, so for our purposes we will stick to a “6 mesh”. Set the output directory to be your working folder on the USB drive, and click OK. </w:t>
      </w:r>
    </w:p>
    <w:p w14:paraId="4A45018E" w14:textId="77777777" w:rsidR="00B150FE" w:rsidRPr="00270346" w:rsidRDefault="00B150FE" w:rsidP="00B150FE">
      <w:pPr>
        <w:jc w:val="both"/>
        <w:rPr>
          <w:rFonts w:ascii="Tw Cen MT" w:hAnsi="Tw Cen MT" w:cs="Arial"/>
        </w:rPr>
      </w:pPr>
    </w:p>
    <w:p w14:paraId="5459743C"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1FF50D17" wp14:editId="1703E9C6">
            <wp:extent cx="4385953" cy="2465705"/>
            <wp:effectExtent l="0" t="0" r="8255" b="0"/>
            <wp:docPr id="47" name="Picture 47" descr="../../../Desktop/Screen%20Shot%202016-11-08%20at%2010.46.34%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6-11-08%20at%2010.46.34%20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89942" cy="2467948"/>
                    </a:xfrm>
                    <a:prstGeom prst="rect">
                      <a:avLst/>
                    </a:prstGeom>
                    <a:noFill/>
                    <a:ln>
                      <a:noFill/>
                    </a:ln>
                  </pic:spPr>
                </pic:pic>
              </a:graphicData>
            </a:graphic>
          </wp:inline>
        </w:drawing>
      </w:r>
    </w:p>
    <w:p w14:paraId="06CCFEDD" w14:textId="77777777" w:rsidR="00B150FE" w:rsidRPr="00270346" w:rsidRDefault="00B150FE" w:rsidP="00B150FE">
      <w:pPr>
        <w:jc w:val="both"/>
        <w:rPr>
          <w:rFonts w:ascii="Tw Cen MT" w:hAnsi="Tw Cen MT" w:cs="Arial"/>
        </w:rPr>
      </w:pPr>
    </w:p>
    <w:p w14:paraId="015A0854" w14:textId="77777777" w:rsidR="00B150FE" w:rsidRPr="00270346" w:rsidRDefault="00B150FE" w:rsidP="00B150FE">
      <w:pPr>
        <w:jc w:val="both"/>
        <w:rPr>
          <w:rFonts w:ascii="Tw Cen MT" w:hAnsi="Tw Cen MT" w:cs="Arial"/>
        </w:rPr>
      </w:pPr>
    </w:p>
    <w:p w14:paraId="75FE4026" w14:textId="77777777" w:rsidR="00B150FE" w:rsidRPr="00270346" w:rsidRDefault="00B150FE" w:rsidP="00B150FE">
      <w:pPr>
        <w:jc w:val="both"/>
        <w:rPr>
          <w:rFonts w:ascii="Tw Cen MT" w:hAnsi="Tw Cen MT" w:cs="Arial"/>
        </w:rPr>
      </w:pPr>
      <w:r w:rsidRPr="00270346">
        <w:rPr>
          <w:rFonts w:ascii="Tw Cen MT" w:hAnsi="Tw Cen MT" w:cs="Arial"/>
          <w:noProof/>
        </w:rPr>
        <w:lastRenderedPageBreak/>
        <w:drawing>
          <wp:inline distT="0" distB="0" distL="0" distR="0" wp14:anchorId="0C2C102C" wp14:editId="11752727">
            <wp:extent cx="6113145" cy="4766945"/>
            <wp:effectExtent l="0" t="0" r="8255" b="8255"/>
            <wp:docPr id="25" name="Picture 25" descr="../../../Desktop/Screen%20Shot%202016-11-08%20at%2010.40.26%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6-11-08%20at%2010.40.26%20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3145" cy="4766945"/>
                    </a:xfrm>
                    <a:prstGeom prst="rect">
                      <a:avLst/>
                    </a:prstGeom>
                    <a:noFill/>
                    <a:ln>
                      <a:noFill/>
                    </a:ln>
                  </pic:spPr>
                </pic:pic>
              </a:graphicData>
            </a:graphic>
          </wp:inline>
        </w:drawing>
      </w:r>
    </w:p>
    <w:p w14:paraId="35EFF681" w14:textId="77777777" w:rsidR="00B150FE" w:rsidRPr="00270346" w:rsidRDefault="00B150FE" w:rsidP="00B150FE">
      <w:pPr>
        <w:jc w:val="both"/>
        <w:rPr>
          <w:rFonts w:ascii="Tw Cen MT" w:hAnsi="Tw Cen MT" w:cs="Arial"/>
        </w:rPr>
      </w:pPr>
    </w:p>
    <w:p w14:paraId="51D08C41" w14:textId="77777777" w:rsidR="00B150FE" w:rsidRPr="00270346" w:rsidRDefault="00B150FE" w:rsidP="00B150FE">
      <w:pPr>
        <w:jc w:val="both"/>
        <w:rPr>
          <w:rFonts w:ascii="Tw Cen MT" w:hAnsi="Tw Cen MT" w:cs="Arial"/>
        </w:rPr>
      </w:pPr>
      <w:r w:rsidRPr="00270346">
        <w:rPr>
          <w:rFonts w:ascii="Tw Cen MT" w:hAnsi="Tw Cen MT" w:cs="Arial"/>
        </w:rPr>
        <w:t xml:space="preserve">You will notice the yellow regularly-spaced points. We want to hide the points, but keep the velocity arrows for our display. To do this, go to View &gt; Geometry Visibility, and untick “Show Multipoint Geometries”. </w:t>
      </w:r>
    </w:p>
    <w:p w14:paraId="48A167D7" w14:textId="77777777" w:rsidR="00B150FE" w:rsidRPr="00270346" w:rsidRDefault="00B150FE" w:rsidP="00B150FE">
      <w:pPr>
        <w:jc w:val="both"/>
        <w:rPr>
          <w:rFonts w:ascii="Tw Cen MT" w:hAnsi="Tw Cen MT" w:cs="Arial"/>
        </w:rPr>
      </w:pPr>
    </w:p>
    <w:p w14:paraId="73196EDB" w14:textId="77777777" w:rsidR="00B150FE" w:rsidRPr="00270346" w:rsidRDefault="00B150FE" w:rsidP="00B150FE">
      <w:pPr>
        <w:jc w:val="both"/>
        <w:rPr>
          <w:rFonts w:ascii="Tw Cen MT" w:hAnsi="Tw Cen MT" w:cs="Arial"/>
        </w:rPr>
      </w:pPr>
      <w:r w:rsidRPr="00270346">
        <w:rPr>
          <w:rFonts w:ascii="Tw Cen MT" w:hAnsi="Tw Cen MT" w:cs="Arial"/>
        </w:rPr>
        <w:t xml:space="preserve"> </w:t>
      </w:r>
      <w:r w:rsidRPr="00270346">
        <w:rPr>
          <w:rFonts w:ascii="Tw Cen MT" w:hAnsi="Tw Cen MT" w:cs="Arial"/>
          <w:noProof/>
        </w:rPr>
        <w:drawing>
          <wp:inline distT="0" distB="0" distL="0" distR="0" wp14:anchorId="566BBB5D" wp14:editId="7DFFC176">
            <wp:extent cx="4148106" cy="2783840"/>
            <wp:effectExtent l="0" t="0" r="0" b="10160"/>
            <wp:docPr id="49" name="Picture 49" descr="../../../Desktop/Screen%20Shot%202016-11-08%20at%2010.28.39%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6-11-08%20at%2010.28.39%20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66322" cy="2796065"/>
                    </a:xfrm>
                    <a:prstGeom prst="rect">
                      <a:avLst/>
                    </a:prstGeom>
                    <a:noFill/>
                    <a:ln>
                      <a:noFill/>
                    </a:ln>
                  </pic:spPr>
                </pic:pic>
              </a:graphicData>
            </a:graphic>
          </wp:inline>
        </w:drawing>
      </w:r>
    </w:p>
    <w:p w14:paraId="31BEB9E6" w14:textId="77777777" w:rsidR="00B150FE" w:rsidRPr="00270346" w:rsidRDefault="00B150FE" w:rsidP="00B150FE">
      <w:pPr>
        <w:jc w:val="both"/>
        <w:rPr>
          <w:rFonts w:ascii="Tw Cen MT" w:hAnsi="Tw Cen MT" w:cs="Arial"/>
        </w:rPr>
      </w:pPr>
    </w:p>
    <w:p w14:paraId="7CEE8D95" w14:textId="77777777" w:rsidR="00B150FE" w:rsidRPr="00270346" w:rsidRDefault="00B150FE" w:rsidP="00B150FE">
      <w:pPr>
        <w:jc w:val="both"/>
        <w:rPr>
          <w:rFonts w:ascii="Tw Cen MT" w:hAnsi="Tw Cen MT" w:cs="Arial"/>
        </w:rPr>
      </w:pPr>
      <w:r w:rsidRPr="00270346">
        <w:rPr>
          <w:rFonts w:ascii="Tw Cen MT" w:hAnsi="Tw Cen MT" w:cs="Arial"/>
        </w:rPr>
        <w:t xml:space="preserve">Your display will now be neater. At this stage you should play around with some of the common controls of the main window, including Drag Globe and Zoom. Reorient the globe to be pointing at the Southern Ocean between Australia and Antarctica, but zoomed out to see the entire hemisphere. </w:t>
      </w:r>
    </w:p>
    <w:p w14:paraId="66BA95F2" w14:textId="77777777" w:rsidR="00B150FE" w:rsidRPr="00270346" w:rsidRDefault="00B150FE" w:rsidP="00B150FE">
      <w:pPr>
        <w:jc w:val="both"/>
        <w:rPr>
          <w:rFonts w:ascii="Tw Cen MT" w:hAnsi="Tw Cen MT" w:cs="Arial"/>
        </w:rPr>
      </w:pPr>
    </w:p>
    <w:p w14:paraId="1F1758D5" w14:textId="77777777" w:rsidR="00B150FE" w:rsidRPr="00270346" w:rsidRDefault="00B150FE" w:rsidP="00B150FE">
      <w:pPr>
        <w:jc w:val="both"/>
        <w:rPr>
          <w:rFonts w:ascii="Tw Cen MT" w:hAnsi="Tw Cen MT" w:cs="Arial"/>
        </w:rPr>
      </w:pPr>
      <w:r w:rsidRPr="00270346">
        <w:rPr>
          <w:rFonts w:ascii="Tw Cen MT" w:hAnsi="Tw Cen MT" w:cs="Arial"/>
        </w:rPr>
        <w:lastRenderedPageBreak/>
        <w:t xml:space="preserve"> </w:t>
      </w:r>
      <w:r w:rsidRPr="00270346">
        <w:rPr>
          <w:rFonts w:ascii="Tw Cen MT" w:hAnsi="Tw Cen MT" w:cs="Arial"/>
          <w:noProof/>
        </w:rPr>
        <w:drawing>
          <wp:inline distT="0" distB="0" distL="0" distR="0" wp14:anchorId="57ADD489" wp14:editId="42BF7199">
            <wp:extent cx="541867" cy="1337945"/>
            <wp:effectExtent l="0" t="0" r="0" b="8255"/>
            <wp:docPr id="26" name="Picture 26" descr="Macintosh HD:Users:sabinz:Desktop:Screen Shot 2015-03-16 at 9.57.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abinz:Desktop:Screen Shot 2015-03-16 at 9.57.41 pm.pn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41867" cy="13379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r w:rsidRPr="00270346">
        <w:rPr>
          <w:rFonts w:ascii="Tw Cen MT" w:hAnsi="Tw Cen MT" w:cs="Arial"/>
        </w:rPr>
        <w:t xml:space="preserve">  Drag Globe (top) and Zoom (bottom) buttons on the main </w:t>
      </w:r>
      <w:proofErr w:type="spellStart"/>
      <w:r w:rsidRPr="00270346">
        <w:rPr>
          <w:rFonts w:ascii="Tw Cen MT" w:hAnsi="Tw Cen MT" w:cs="Arial"/>
        </w:rPr>
        <w:t>GPlates</w:t>
      </w:r>
      <w:proofErr w:type="spellEnd"/>
      <w:r w:rsidRPr="00270346">
        <w:rPr>
          <w:rFonts w:ascii="Tw Cen MT" w:hAnsi="Tw Cen MT" w:cs="Arial"/>
        </w:rPr>
        <w:t xml:space="preserve"> window.</w:t>
      </w:r>
    </w:p>
    <w:p w14:paraId="5DB796C7" w14:textId="77777777" w:rsidR="00B150FE" w:rsidRPr="00270346" w:rsidRDefault="00B150FE" w:rsidP="00B150FE">
      <w:pPr>
        <w:jc w:val="both"/>
        <w:rPr>
          <w:rFonts w:ascii="Tw Cen MT" w:hAnsi="Tw Cen MT" w:cs="Arial"/>
        </w:rPr>
      </w:pPr>
    </w:p>
    <w:p w14:paraId="6720415C"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4575CEA7" wp14:editId="5385AEDD">
            <wp:extent cx="5986365" cy="5886873"/>
            <wp:effectExtent l="0" t="0" r="8255" b="6350"/>
            <wp:docPr id="27" name="Picture 27" descr="../../../Desktop/Screen%20Shot%202016-11-08%20at%2010.53.46%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6-11-08%20at%2010.53.46%20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02189" cy="5902434"/>
                    </a:xfrm>
                    <a:prstGeom prst="rect">
                      <a:avLst/>
                    </a:prstGeom>
                    <a:noFill/>
                    <a:ln>
                      <a:noFill/>
                    </a:ln>
                  </pic:spPr>
                </pic:pic>
              </a:graphicData>
            </a:graphic>
          </wp:inline>
        </w:drawing>
      </w:r>
    </w:p>
    <w:p w14:paraId="5B7843EE" w14:textId="77777777" w:rsidR="00B150FE" w:rsidRPr="00270346" w:rsidRDefault="00B150FE" w:rsidP="00B150FE">
      <w:pPr>
        <w:jc w:val="both"/>
        <w:rPr>
          <w:rFonts w:ascii="Tw Cen MT" w:hAnsi="Tw Cen MT" w:cs="Arial"/>
        </w:rPr>
      </w:pPr>
    </w:p>
    <w:p w14:paraId="4B27BD1F" w14:textId="6DF09535" w:rsidR="00B150FE" w:rsidRPr="00270346" w:rsidRDefault="00B150FE" w:rsidP="00B150FE">
      <w:pPr>
        <w:jc w:val="both"/>
        <w:rPr>
          <w:rFonts w:ascii="Tw Cen MT" w:hAnsi="Tw Cen MT" w:cs="Arial"/>
        </w:rPr>
      </w:pPr>
      <w:r w:rsidRPr="00270346">
        <w:rPr>
          <w:rFonts w:ascii="Tw Cen MT" w:hAnsi="Tw Cen MT" w:cs="Arial"/>
        </w:rPr>
        <w:t>What you should see is that Australia is largely moving north at present day, with the velocity arrows perpendicular to the mid-oceanic ridge, and parallel to the transforms and fracture zones. These velocities are calculated from the relative motions of the plates, using the seafloor spreading histories, as well as the motion of the plates relative to the underlying mantle using hotspot tracks. The resulting velocity is called the “absolute velocity”.</w:t>
      </w:r>
      <w:r w:rsidR="009C7C47">
        <w:rPr>
          <w:rFonts w:ascii="Tw Cen MT" w:hAnsi="Tw Cen MT" w:cs="Arial"/>
        </w:rPr>
        <w:t xml:space="preserve"> </w:t>
      </w:r>
      <w:r w:rsidRPr="00270346">
        <w:rPr>
          <w:rFonts w:ascii="Tw Cen MT" w:hAnsi="Tw Cen MT" w:cs="Arial"/>
        </w:rPr>
        <w:t xml:space="preserve">You can now use the arrows to reconstruct the position of the plates. You can enter a value for time, as far back as 410 Ma (Devonian). Although the model is interpolated by </w:t>
      </w:r>
      <w:proofErr w:type="spellStart"/>
      <w:r w:rsidRPr="00270346">
        <w:rPr>
          <w:rFonts w:ascii="Tw Cen MT" w:hAnsi="Tw Cen MT" w:cs="Arial"/>
        </w:rPr>
        <w:t>GPlates</w:t>
      </w:r>
      <w:proofErr w:type="spellEnd"/>
      <w:r w:rsidRPr="00270346">
        <w:rPr>
          <w:rFonts w:ascii="Tw Cen MT" w:hAnsi="Tw Cen MT" w:cs="Arial"/>
        </w:rPr>
        <w:t xml:space="preserve"> at very fine temporal intervals, the plate boundary topologies are only valid at 1 </w:t>
      </w:r>
      <w:proofErr w:type="spellStart"/>
      <w:r w:rsidRPr="00270346">
        <w:rPr>
          <w:rFonts w:ascii="Tw Cen MT" w:hAnsi="Tw Cen MT" w:cs="Arial"/>
        </w:rPr>
        <w:t>Myr</w:t>
      </w:r>
      <w:proofErr w:type="spellEnd"/>
      <w:r w:rsidRPr="00270346">
        <w:rPr>
          <w:rFonts w:ascii="Tw Cen MT" w:hAnsi="Tw Cen MT" w:cs="Arial"/>
        </w:rPr>
        <w:t xml:space="preserve"> intervals.</w:t>
      </w:r>
    </w:p>
    <w:p w14:paraId="4E8F2ED8" w14:textId="77777777" w:rsidR="00B150FE" w:rsidRPr="00270346" w:rsidRDefault="00B150FE" w:rsidP="00B150FE">
      <w:pPr>
        <w:jc w:val="both"/>
        <w:rPr>
          <w:rFonts w:ascii="Tw Cen MT" w:hAnsi="Tw Cen MT" w:cs="Arial"/>
        </w:rPr>
      </w:pPr>
    </w:p>
    <w:p w14:paraId="6604F37A" w14:textId="3707D881" w:rsidR="00B150FE" w:rsidRDefault="00B150FE" w:rsidP="00B150FE">
      <w:pPr>
        <w:jc w:val="both"/>
        <w:rPr>
          <w:rFonts w:ascii="Tw Cen MT" w:hAnsi="Tw Cen MT" w:cs="Arial"/>
        </w:rPr>
      </w:pPr>
      <w:r w:rsidRPr="00270346">
        <w:rPr>
          <w:rFonts w:ascii="Tw Cen MT" w:hAnsi="Tw Cen MT" w:cs="Arial"/>
        </w:rPr>
        <w:lastRenderedPageBreak/>
        <w:t>The opening of the Southern Ocean between Australia and Antarctica started as early as ~83 Ma, when very slow seafloor spreading began</w:t>
      </w:r>
      <w:r w:rsidR="00DA39C3">
        <w:rPr>
          <w:rFonts w:ascii="Tw Cen MT" w:hAnsi="Tw Cen MT" w:cs="Arial"/>
        </w:rPr>
        <w:t xml:space="preserve"> (continental rifting is even older!)</w:t>
      </w:r>
      <w:r w:rsidRPr="00270346">
        <w:rPr>
          <w:rFonts w:ascii="Tw Cen MT" w:hAnsi="Tw Cen MT" w:cs="Arial"/>
        </w:rPr>
        <w:t>. It was only from ~40-35</w:t>
      </w:r>
      <w:r w:rsidR="00EF030A">
        <w:rPr>
          <w:rFonts w:ascii="Tw Cen MT" w:hAnsi="Tw Cen MT" w:cs="Arial"/>
        </w:rPr>
        <w:t> </w:t>
      </w:r>
      <w:r w:rsidRPr="00270346">
        <w:rPr>
          <w:rFonts w:ascii="Tw Cen MT" w:hAnsi="Tw Cen MT" w:cs="Arial"/>
        </w:rPr>
        <w:t xml:space="preserve">Ma that Australia accelerated northward, and only about ~35-30 Ma that an oceanic gateway was established between Tasmania and Antarctica. This tectonic arrangement led to the establishment of the Antarctic Circumpolar Current, which thermally isolated Antarctica, led to inland ice sheet growth, and long-term sea level falls. Such a scenario highlights the role of tectonics in controlling long-term oceanic circulation, climate and sea level on the planet. </w:t>
      </w:r>
    </w:p>
    <w:p w14:paraId="00EB5464" w14:textId="77777777" w:rsidR="00A951A6" w:rsidRDefault="00A951A6" w:rsidP="00B150FE">
      <w:pPr>
        <w:jc w:val="both"/>
        <w:rPr>
          <w:rFonts w:ascii="Tw Cen MT" w:hAnsi="Tw Cen MT" w:cs="Arial"/>
        </w:rPr>
      </w:pPr>
    </w:p>
    <w:p w14:paraId="5F112351" w14:textId="28E90E3B" w:rsidR="00A951A6" w:rsidRPr="00287E42" w:rsidRDefault="00A951A6" w:rsidP="00B150FE">
      <w:pPr>
        <w:jc w:val="both"/>
        <w:rPr>
          <w:rFonts w:ascii="Tw Cen MT" w:hAnsi="Tw Cen MT" w:cs="Arial"/>
        </w:rPr>
      </w:pPr>
      <w:proofErr w:type="spellStart"/>
      <w:r>
        <w:rPr>
          <w:rFonts w:ascii="Tw Cen MT" w:hAnsi="Tw Cen MT" w:cs="Arial"/>
        </w:rPr>
        <w:t>GPlates</w:t>
      </w:r>
      <w:proofErr w:type="spellEnd"/>
      <w:r>
        <w:rPr>
          <w:rFonts w:ascii="Tw Cen MT" w:hAnsi="Tw Cen MT" w:cs="Arial"/>
        </w:rPr>
        <w:t xml:space="preserve"> en</w:t>
      </w:r>
      <w:r w:rsidRPr="00287E42">
        <w:rPr>
          <w:rFonts w:ascii="Tw Cen MT" w:hAnsi="Tw Cen MT" w:cs="Arial"/>
        </w:rPr>
        <w:t>ables the user to export a wide range of files, including:</w:t>
      </w:r>
    </w:p>
    <w:p w14:paraId="15C45B23" w14:textId="72E99A06" w:rsidR="00A951A6" w:rsidRPr="00287E42" w:rsidRDefault="00A951A6" w:rsidP="00A951A6">
      <w:pPr>
        <w:pStyle w:val="ListParagraph"/>
        <w:numPr>
          <w:ilvl w:val="0"/>
          <w:numId w:val="4"/>
        </w:numPr>
        <w:jc w:val="both"/>
        <w:rPr>
          <w:rFonts w:ascii="Tw Cen MT" w:hAnsi="Tw Cen MT" w:cs="Arial"/>
          <w:sz w:val="24"/>
          <w:szCs w:val="24"/>
        </w:rPr>
      </w:pPr>
      <w:r w:rsidRPr="00287E42">
        <w:rPr>
          <w:rFonts w:ascii="Tw Cen MT" w:hAnsi="Tw Cen MT" w:cs="Arial"/>
          <w:sz w:val="24"/>
          <w:szCs w:val="24"/>
        </w:rPr>
        <w:t>Reconstructed geometries (GIS shapefiles, simple text ASCII, etc.)</w:t>
      </w:r>
    </w:p>
    <w:p w14:paraId="3154CA01" w14:textId="4CABB91E" w:rsidR="00A951A6" w:rsidRPr="00287E42" w:rsidRDefault="00A951A6" w:rsidP="00A951A6">
      <w:pPr>
        <w:pStyle w:val="ListParagraph"/>
        <w:numPr>
          <w:ilvl w:val="0"/>
          <w:numId w:val="4"/>
        </w:numPr>
        <w:jc w:val="both"/>
        <w:rPr>
          <w:rFonts w:ascii="Tw Cen MT" w:hAnsi="Tw Cen MT" w:cs="Arial"/>
          <w:sz w:val="24"/>
          <w:szCs w:val="24"/>
        </w:rPr>
      </w:pPr>
      <w:r w:rsidRPr="00287E42">
        <w:rPr>
          <w:rFonts w:ascii="Tw Cen MT" w:hAnsi="Tw Cen MT" w:cs="Arial"/>
          <w:sz w:val="24"/>
          <w:szCs w:val="24"/>
        </w:rPr>
        <w:t>Scalable Vector Graphics (Adobe Illustrator and other image editing software)</w:t>
      </w:r>
    </w:p>
    <w:p w14:paraId="78E64E30" w14:textId="36528ADD" w:rsidR="00D35C8E" w:rsidRDefault="00D35C8E" w:rsidP="00A951A6">
      <w:pPr>
        <w:pStyle w:val="ListParagraph"/>
        <w:numPr>
          <w:ilvl w:val="0"/>
          <w:numId w:val="4"/>
        </w:numPr>
        <w:jc w:val="both"/>
        <w:rPr>
          <w:rFonts w:ascii="Tw Cen MT" w:hAnsi="Tw Cen MT" w:cs="Arial"/>
          <w:sz w:val="24"/>
          <w:szCs w:val="24"/>
        </w:rPr>
      </w:pPr>
      <w:r w:rsidRPr="00287E42">
        <w:rPr>
          <w:rFonts w:ascii="Tw Cen MT" w:hAnsi="Tw Cen MT" w:cs="Arial"/>
          <w:sz w:val="24"/>
          <w:szCs w:val="24"/>
        </w:rPr>
        <w:t xml:space="preserve">Numerical and </w:t>
      </w:r>
      <w:proofErr w:type="spellStart"/>
      <w:r w:rsidRPr="00287E42">
        <w:rPr>
          <w:rFonts w:ascii="Tw Cen MT" w:hAnsi="Tw Cen MT" w:cs="Arial"/>
          <w:sz w:val="24"/>
          <w:szCs w:val="24"/>
        </w:rPr>
        <w:t>colour</w:t>
      </w:r>
      <w:proofErr w:type="spellEnd"/>
      <w:r w:rsidRPr="00287E42">
        <w:rPr>
          <w:rFonts w:ascii="Tw Cen MT" w:hAnsi="Tw Cen MT" w:cs="Arial"/>
          <w:sz w:val="24"/>
          <w:szCs w:val="24"/>
        </w:rPr>
        <w:t xml:space="preserve"> </w:t>
      </w:r>
      <w:proofErr w:type="spellStart"/>
      <w:r w:rsidRPr="00287E42">
        <w:rPr>
          <w:rFonts w:ascii="Tw Cen MT" w:hAnsi="Tw Cen MT" w:cs="Arial"/>
          <w:sz w:val="24"/>
          <w:szCs w:val="24"/>
        </w:rPr>
        <w:t>rasters</w:t>
      </w:r>
      <w:proofErr w:type="spellEnd"/>
      <w:r w:rsidRPr="00287E42">
        <w:rPr>
          <w:rFonts w:ascii="Tw Cen MT" w:hAnsi="Tw Cen MT" w:cs="Arial"/>
          <w:sz w:val="24"/>
          <w:szCs w:val="24"/>
        </w:rPr>
        <w:t xml:space="preserve"> (including simple screenshots), with frames that can be stitched into animations </w:t>
      </w:r>
    </w:p>
    <w:p w14:paraId="6573D866" w14:textId="157CDB0B" w:rsidR="00287E42" w:rsidRDefault="00287E42" w:rsidP="00A951A6">
      <w:pPr>
        <w:pStyle w:val="ListParagraph"/>
        <w:numPr>
          <w:ilvl w:val="0"/>
          <w:numId w:val="4"/>
        </w:numPr>
        <w:jc w:val="both"/>
        <w:rPr>
          <w:rFonts w:ascii="Tw Cen MT" w:hAnsi="Tw Cen MT" w:cs="Arial"/>
          <w:sz w:val="24"/>
          <w:szCs w:val="24"/>
        </w:rPr>
      </w:pPr>
      <w:r>
        <w:rPr>
          <w:rFonts w:ascii="Tw Cen MT" w:hAnsi="Tw Cen MT" w:cs="Arial"/>
          <w:sz w:val="24"/>
          <w:szCs w:val="24"/>
        </w:rPr>
        <w:t xml:space="preserve">Many other options that are covered in the </w:t>
      </w:r>
      <w:proofErr w:type="spellStart"/>
      <w:r>
        <w:rPr>
          <w:rFonts w:ascii="Tw Cen MT" w:hAnsi="Tw Cen MT" w:cs="Arial"/>
          <w:sz w:val="24"/>
          <w:szCs w:val="24"/>
        </w:rPr>
        <w:t>GPlates</w:t>
      </w:r>
      <w:proofErr w:type="spellEnd"/>
      <w:r>
        <w:rPr>
          <w:rFonts w:ascii="Tw Cen MT" w:hAnsi="Tw Cen MT" w:cs="Arial"/>
          <w:sz w:val="24"/>
          <w:szCs w:val="24"/>
        </w:rPr>
        <w:t xml:space="preserve"> user documentation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802"/>
      </w:tblGrid>
      <w:tr w:rsidR="00B150FE" w:rsidRPr="00270346" w14:paraId="08F6B2A9" w14:textId="77777777" w:rsidTr="00287E42">
        <w:trPr>
          <w:trHeight w:val="4764"/>
        </w:trPr>
        <w:tc>
          <w:tcPr>
            <w:tcW w:w="4831" w:type="dxa"/>
          </w:tcPr>
          <w:p w14:paraId="248F865C" w14:textId="77777777" w:rsidR="00B150FE" w:rsidRPr="00270346" w:rsidRDefault="00B150FE" w:rsidP="0065694B">
            <w:pPr>
              <w:jc w:val="both"/>
              <w:rPr>
                <w:rFonts w:ascii="Tw Cen MT" w:hAnsi="Tw Cen MT" w:cs="Arial"/>
              </w:rPr>
            </w:pPr>
            <w:r w:rsidRPr="00270346">
              <w:rPr>
                <w:rFonts w:ascii="Tw Cen MT" w:hAnsi="Tw Cen MT" w:cs="Arial"/>
                <w:noProof/>
              </w:rPr>
              <w:drawing>
                <wp:inline distT="0" distB="0" distL="0" distR="0" wp14:anchorId="4A923817" wp14:editId="667EA218">
                  <wp:extent cx="3068559" cy="2979310"/>
                  <wp:effectExtent l="0" t="0" r="5080" b="0"/>
                  <wp:docPr id="29" name="Picture 29" descr="STW_GPlates/JPGs/image_40.0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W_GPlates/JPGs/image_40.00M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6036" cy="2996279"/>
                          </a:xfrm>
                          <a:prstGeom prst="rect">
                            <a:avLst/>
                          </a:prstGeom>
                          <a:noFill/>
                          <a:ln>
                            <a:noFill/>
                          </a:ln>
                        </pic:spPr>
                      </pic:pic>
                    </a:graphicData>
                  </a:graphic>
                </wp:inline>
              </w:drawing>
            </w:r>
          </w:p>
        </w:tc>
        <w:tc>
          <w:tcPr>
            <w:tcW w:w="4802" w:type="dxa"/>
          </w:tcPr>
          <w:p w14:paraId="31223923" w14:textId="77777777" w:rsidR="00B150FE" w:rsidRPr="00270346" w:rsidRDefault="00B150FE" w:rsidP="0065694B">
            <w:pPr>
              <w:jc w:val="both"/>
              <w:rPr>
                <w:rFonts w:ascii="Tw Cen MT" w:hAnsi="Tw Cen MT" w:cs="Arial"/>
              </w:rPr>
            </w:pPr>
            <w:r w:rsidRPr="00270346">
              <w:rPr>
                <w:rFonts w:ascii="Tw Cen MT" w:hAnsi="Tw Cen MT" w:cs="Arial"/>
                <w:noProof/>
              </w:rPr>
              <w:drawing>
                <wp:inline distT="0" distB="0" distL="0" distR="0" wp14:anchorId="231D6776" wp14:editId="3A16CD32">
                  <wp:extent cx="3046679" cy="2958067"/>
                  <wp:effectExtent l="0" t="0" r="1905" b="0"/>
                  <wp:docPr id="30" name="Picture 30" descr="STW_GPlates/JPGs/image_30.0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W_GPlates/JPGs/image_30.00M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4013" cy="2974897"/>
                          </a:xfrm>
                          <a:prstGeom prst="rect">
                            <a:avLst/>
                          </a:prstGeom>
                          <a:noFill/>
                          <a:ln>
                            <a:noFill/>
                          </a:ln>
                        </pic:spPr>
                      </pic:pic>
                    </a:graphicData>
                  </a:graphic>
                </wp:inline>
              </w:drawing>
            </w:r>
          </w:p>
        </w:tc>
      </w:tr>
      <w:tr w:rsidR="00B150FE" w:rsidRPr="00270346" w14:paraId="479BB6BB" w14:textId="77777777" w:rsidTr="00287E42">
        <w:tc>
          <w:tcPr>
            <w:tcW w:w="4831" w:type="dxa"/>
          </w:tcPr>
          <w:p w14:paraId="7B30A0AF" w14:textId="77777777" w:rsidR="00B150FE" w:rsidRPr="00270346" w:rsidRDefault="00B150FE" w:rsidP="0065694B">
            <w:pPr>
              <w:jc w:val="both"/>
              <w:rPr>
                <w:rFonts w:ascii="Tw Cen MT" w:hAnsi="Tw Cen MT" w:cs="Arial"/>
              </w:rPr>
            </w:pPr>
            <w:r w:rsidRPr="00270346">
              <w:rPr>
                <w:rFonts w:ascii="Tw Cen MT" w:hAnsi="Tw Cen MT" w:cs="Arial"/>
                <w:noProof/>
              </w:rPr>
              <w:drawing>
                <wp:inline distT="0" distB="0" distL="0" distR="0" wp14:anchorId="17CABAE7" wp14:editId="5770EB2F">
                  <wp:extent cx="3054719" cy="2965873"/>
                  <wp:effectExtent l="0" t="0" r="0" b="6350"/>
                  <wp:docPr id="32" name="Picture 32" descr="STW_GPlates/JPGs/image_20.0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W_GPlates/JPGs/image_20.00M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65164" cy="2976014"/>
                          </a:xfrm>
                          <a:prstGeom prst="rect">
                            <a:avLst/>
                          </a:prstGeom>
                          <a:noFill/>
                          <a:ln>
                            <a:noFill/>
                          </a:ln>
                        </pic:spPr>
                      </pic:pic>
                    </a:graphicData>
                  </a:graphic>
                </wp:inline>
              </w:drawing>
            </w:r>
          </w:p>
        </w:tc>
        <w:tc>
          <w:tcPr>
            <w:tcW w:w="4802" w:type="dxa"/>
          </w:tcPr>
          <w:p w14:paraId="1391489F" w14:textId="77777777" w:rsidR="00B150FE" w:rsidRPr="00270346" w:rsidRDefault="00B150FE" w:rsidP="0065694B">
            <w:pPr>
              <w:jc w:val="both"/>
              <w:rPr>
                <w:rFonts w:ascii="Tw Cen MT" w:hAnsi="Tw Cen MT" w:cs="Arial"/>
              </w:rPr>
            </w:pPr>
            <w:r w:rsidRPr="00270346">
              <w:rPr>
                <w:rFonts w:ascii="Tw Cen MT" w:hAnsi="Tw Cen MT" w:cs="Arial"/>
                <w:noProof/>
              </w:rPr>
              <w:drawing>
                <wp:inline distT="0" distB="0" distL="0" distR="0" wp14:anchorId="21FB5DEA" wp14:editId="434EACCE">
                  <wp:extent cx="3054719" cy="2965873"/>
                  <wp:effectExtent l="0" t="0" r="0" b="6350"/>
                  <wp:docPr id="34" name="Picture 34" descr="STW_GPlates/JPGs/image_10.00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W_GPlates/JPGs/image_10.00M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7092" cy="2987595"/>
                          </a:xfrm>
                          <a:prstGeom prst="rect">
                            <a:avLst/>
                          </a:prstGeom>
                          <a:noFill/>
                          <a:ln>
                            <a:noFill/>
                          </a:ln>
                        </pic:spPr>
                      </pic:pic>
                    </a:graphicData>
                  </a:graphic>
                </wp:inline>
              </w:drawing>
            </w:r>
          </w:p>
        </w:tc>
      </w:tr>
    </w:tbl>
    <w:p w14:paraId="3BBDFBE6" w14:textId="77777777" w:rsidR="00B150FE" w:rsidRPr="00270346" w:rsidRDefault="00B150FE" w:rsidP="00B150FE">
      <w:pPr>
        <w:jc w:val="both"/>
        <w:rPr>
          <w:rFonts w:ascii="Tw Cen MT" w:hAnsi="Tw Cen MT" w:cs="Arial"/>
        </w:rPr>
      </w:pPr>
    </w:p>
    <w:p w14:paraId="18CF7F2D" w14:textId="77777777" w:rsidR="00A951A6" w:rsidRDefault="00A951A6" w:rsidP="00B150FE">
      <w:pPr>
        <w:jc w:val="both"/>
        <w:rPr>
          <w:rFonts w:ascii="Tw Cen MT" w:hAnsi="Tw Cen MT" w:cs="Arial"/>
        </w:rPr>
      </w:pPr>
    </w:p>
    <w:p w14:paraId="48F8AC08" w14:textId="7B0A1EEF" w:rsidR="002D1225" w:rsidRDefault="002D1225" w:rsidP="00B150FE">
      <w:pPr>
        <w:jc w:val="both"/>
        <w:rPr>
          <w:rFonts w:ascii="Tw Cen MT" w:hAnsi="Tw Cen MT" w:cs="Arial"/>
        </w:rPr>
      </w:pPr>
      <w:r>
        <w:rPr>
          <w:rFonts w:ascii="Tw Cen MT" w:hAnsi="Tw Cen MT" w:cs="Arial"/>
          <w:noProof/>
        </w:rPr>
        <w:lastRenderedPageBreak/>
        <w:drawing>
          <wp:anchor distT="0" distB="0" distL="114300" distR="114300" simplePos="0" relativeHeight="251672576" behindDoc="0" locked="0" layoutInCell="1" allowOverlap="1" wp14:anchorId="69D43D7B" wp14:editId="06C2C284">
            <wp:simplePos x="0" y="0"/>
            <wp:positionH relativeFrom="column">
              <wp:posOffset>3331845</wp:posOffset>
            </wp:positionH>
            <wp:positionV relativeFrom="paragraph">
              <wp:posOffset>81915</wp:posOffset>
            </wp:positionV>
            <wp:extent cx="2801620" cy="3437255"/>
            <wp:effectExtent l="0" t="0" r="0" b="0"/>
            <wp:wrapSquare wrapText="bothSides"/>
            <wp:docPr id="59" name="Picture 59" descr="../../../Desktop/Screen%20Shot%202016-11-08%20at%2011.14.08%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11-08%20at%2011.14.08%20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1620" cy="3437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A395B7" w14:textId="00C75B67" w:rsidR="00725F12" w:rsidRDefault="00725F12" w:rsidP="00B150FE">
      <w:pPr>
        <w:jc w:val="both"/>
        <w:rPr>
          <w:rFonts w:ascii="Tw Cen MT" w:hAnsi="Tw Cen MT" w:cs="Arial"/>
        </w:rPr>
      </w:pPr>
      <w:r>
        <w:rPr>
          <w:rFonts w:ascii="Tw Cen MT" w:hAnsi="Tw Cen MT" w:cs="Arial"/>
        </w:rPr>
        <w:t xml:space="preserve">It can be useful to export snapshots as JPEGs to help demonstrate the tectonic evolution from </w:t>
      </w:r>
      <w:proofErr w:type="spellStart"/>
      <w:r>
        <w:rPr>
          <w:rFonts w:ascii="Tw Cen MT" w:hAnsi="Tw Cen MT" w:cs="Arial"/>
        </w:rPr>
        <w:t>GPlates</w:t>
      </w:r>
      <w:proofErr w:type="spellEnd"/>
      <w:r>
        <w:rPr>
          <w:rFonts w:ascii="Tw Cen MT" w:hAnsi="Tw Cen MT" w:cs="Arial"/>
        </w:rPr>
        <w:t xml:space="preserve">, and the frames can also be stitched together to make animations. </w:t>
      </w:r>
    </w:p>
    <w:p w14:paraId="23032F54" w14:textId="32608561" w:rsidR="00725F12" w:rsidRDefault="00725F12" w:rsidP="00B150FE">
      <w:pPr>
        <w:jc w:val="both"/>
        <w:rPr>
          <w:rFonts w:ascii="Tw Cen MT" w:hAnsi="Tw Cen MT" w:cs="Arial"/>
        </w:rPr>
      </w:pPr>
    </w:p>
    <w:p w14:paraId="3CA2841B" w14:textId="741CC37C" w:rsidR="00725F12" w:rsidRDefault="00725F12" w:rsidP="00B150FE">
      <w:pPr>
        <w:jc w:val="both"/>
        <w:rPr>
          <w:rFonts w:ascii="Tw Cen MT" w:hAnsi="Tw Cen MT" w:cs="Arial"/>
        </w:rPr>
      </w:pPr>
      <w:r>
        <w:rPr>
          <w:rFonts w:ascii="Tw Cen MT" w:hAnsi="Tw Cen MT" w:cs="Arial"/>
        </w:rPr>
        <w:t xml:space="preserve">In </w:t>
      </w:r>
      <w:proofErr w:type="spellStart"/>
      <w:r>
        <w:rPr>
          <w:rFonts w:ascii="Tw Cen MT" w:hAnsi="Tw Cen MT" w:cs="Arial"/>
        </w:rPr>
        <w:t>GPlates</w:t>
      </w:r>
      <w:proofErr w:type="spellEnd"/>
      <w:r>
        <w:rPr>
          <w:rFonts w:ascii="Tw Cen MT" w:hAnsi="Tw Cen MT" w:cs="Arial"/>
        </w:rPr>
        <w:t>, go to Reconstruction &gt; Export. In the Export window, sele</w:t>
      </w:r>
      <w:r w:rsidR="0065694B">
        <w:rPr>
          <w:rFonts w:ascii="Tw Cen MT" w:hAnsi="Tw Cen MT" w:cs="Arial"/>
        </w:rPr>
        <w:t>ct the time range to be 40 to 0 </w:t>
      </w:r>
      <w:r>
        <w:rPr>
          <w:rFonts w:ascii="Tw Cen MT" w:hAnsi="Tw Cen MT" w:cs="Arial"/>
        </w:rPr>
        <w:t xml:space="preserve">Ma, with an increment of </w:t>
      </w:r>
      <w:r w:rsidR="002D1225">
        <w:rPr>
          <w:rFonts w:ascii="Tw Cen MT" w:hAnsi="Tw Cen MT" w:cs="Arial"/>
        </w:rPr>
        <w:t>1</w:t>
      </w:r>
      <w:r>
        <w:rPr>
          <w:rFonts w:ascii="Tw Cen MT" w:hAnsi="Tw Cen MT" w:cs="Arial"/>
        </w:rPr>
        <w:t xml:space="preserve"> </w:t>
      </w:r>
      <w:proofErr w:type="spellStart"/>
      <w:r>
        <w:rPr>
          <w:rFonts w:ascii="Tw Cen MT" w:hAnsi="Tw Cen MT" w:cs="Arial"/>
        </w:rPr>
        <w:t>Myr</w:t>
      </w:r>
      <w:proofErr w:type="spellEnd"/>
      <w:r>
        <w:rPr>
          <w:rFonts w:ascii="Tw Cen MT" w:hAnsi="Tw Cen MT" w:cs="Arial"/>
        </w:rPr>
        <w:t xml:space="preserve">. Set the Target Directory to be a folder on your USB drive. </w:t>
      </w:r>
    </w:p>
    <w:p w14:paraId="5F680C57" w14:textId="77777777" w:rsidR="00725F12" w:rsidRDefault="00725F12" w:rsidP="00B150FE">
      <w:pPr>
        <w:jc w:val="both"/>
        <w:rPr>
          <w:rFonts w:ascii="Tw Cen MT" w:hAnsi="Tw Cen MT" w:cs="Arial"/>
        </w:rPr>
      </w:pPr>
    </w:p>
    <w:p w14:paraId="2FEB233A" w14:textId="733DB340" w:rsidR="00725F12" w:rsidRDefault="0065694B" w:rsidP="00B150FE">
      <w:pPr>
        <w:jc w:val="both"/>
        <w:rPr>
          <w:rFonts w:ascii="Tw Cen MT" w:hAnsi="Tw Cen MT" w:cs="Arial"/>
        </w:rPr>
      </w:pPr>
      <w:r>
        <w:rPr>
          <w:rFonts w:ascii="Tw Cen MT" w:hAnsi="Tw Cen MT" w:cs="Arial"/>
        </w:rPr>
        <w:t>Click on “Add Export” and select “Image (screenshot)” from the list on the left. Click OK.</w:t>
      </w:r>
    </w:p>
    <w:p w14:paraId="14E368F1" w14:textId="77777777" w:rsidR="0065694B" w:rsidRDefault="0065694B" w:rsidP="00B150FE">
      <w:pPr>
        <w:jc w:val="both"/>
        <w:rPr>
          <w:rFonts w:ascii="Tw Cen MT" w:hAnsi="Tw Cen MT" w:cs="Arial"/>
        </w:rPr>
      </w:pPr>
    </w:p>
    <w:p w14:paraId="211285F4" w14:textId="44AD573E" w:rsidR="0065694B" w:rsidRDefault="0065694B" w:rsidP="00B150FE">
      <w:pPr>
        <w:jc w:val="both"/>
        <w:rPr>
          <w:rFonts w:ascii="Tw Cen MT" w:hAnsi="Tw Cen MT" w:cs="Arial"/>
        </w:rPr>
      </w:pPr>
      <w:r>
        <w:rPr>
          <w:rFonts w:ascii="Tw Cen MT" w:hAnsi="Tw Cen MT" w:cs="Arial"/>
        </w:rPr>
        <w:t xml:space="preserve">In the Export window, click Begin Export. </w:t>
      </w:r>
      <w:proofErr w:type="spellStart"/>
      <w:r>
        <w:rPr>
          <w:rFonts w:ascii="Tw Cen MT" w:hAnsi="Tw Cen MT" w:cs="Arial"/>
        </w:rPr>
        <w:t>GPlates</w:t>
      </w:r>
      <w:proofErr w:type="spellEnd"/>
      <w:r>
        <w:rPr>
          <w:rFonts w:ascii="Tw Cen MT" w:hAnsi="Tw Cen MT" w:cs="Arial"/>
        </w:rPr>
        <w:t xml:space="preserve"> will output 40 </w:t>
      </w:r>
      <w:r w:rsidR="002D1225">
        <w:rPr>
          <w:rFonts w:ascii="Tw Cen MT" w:hAnsi="Tw Cen MT" w:cs="Arial"/>
        </w:rPr>
        <w:t xml:space="preserve">frames using the current view, and the time range specified.  </w:t>
      </w:r>
    </w:p>
    <w:p w14:paraId="6CC4B1DB" w14:textId="77777777" w:rsidR="00725F12" w:rsidRDefault="00725F12" w:rsidP="00B150FE">
      <w:pPr>
        <w:jc w:val="both"/>
        <w:rPr>
          <w:rFonts w:ascii="Tw Cen MT" w:hAnsi="Tw Cen MT" w:cs="Arial"/>
        </w:rPr>
      </w:pPr>
    </w:p>
    <w:p w14:paraId="78ACE5C4" w14:textId="77777777" w:rsidR="002D1225" w:rsidRDefault="002D1225" w:rsidP="00B150FE">
      <w:pPr>
        <w:jc w:val="both"/>
        <w:rPr>
          <w:rFonts w:ascii="Tw Cen MT" w:hAnsi="Tw Cen MT" w:cs="Arial"/>
        </w:rPr>
      </w:pPr>
    </w:p>
    <w:p w14:paraId="75FE8546" w14:textId="77777777" w:rsidR="002D1225" w:rsidRDefault="002D1225" w:rsidP="00B150FE">
      <w:pPr>
        <w:jc w:val="both"/>
        <w:rPr>
          <w:rFonts w:ascii="Tw Cen MT" w:hAnsi="Tw Cen MT" w:cs="Arial"/>
        </w:rPr>
      </w:pPr>
    </w:p>
    <w:p w14:paraId="404BBB9A" w14:textId="77777777" w:rsidR="002D1225" w:rsidRDefault="002D1225" w:rsidP="00B150FE">
      <w:pPr>
        <w:jc w:val="both"/>
        <w:rPr>
          <w:rFonts w:ascii="Tw Cen MT" w:hAnsi="Tw Cen MT" w:cs="Arial"/>
        </w:rPr>
      </w:pPr>
    </w:p>
    <w:p w14:paraId="3468CF73" w14:textId="77777777" w:rsidR="002D1225" w:rsidRDefault="002D1225" w:rsidP="00B150FE">
      <w:pPr>
        <w:jc w:val="both"/>
        <w:rPr>
          <w:rFonts w:ascii="Tw Cen MT" w:hAnsi="Tw Cen MT" w:cs="Arial"/>
        </w:rPr>
      </w:pPr>
    </w:p>
    <w:p w14:paraId="6B4EAFB8" w14:textId="3DB34FA5" w:rsidR="00A951A6" w:rsidRDefault="00725F12" w:rsidP="00B150FE">
      <w:pPr>
        <w:jc w:val="both"/>
        <w:rPr>
          <w:rFonts w:ascii="Tw Cen MT" w:hAnsi="Tw Cen MT" w:cs="Arial"/>
        </w:rPr>
      </w:pPr>
      <w:r>
        <w:rPr>
          <w:rFonts w:ascii="Tw Cen MT" w:hAnsi="Tw Cen MT" w:cs="Arial"/>
          <w:noProof/>
        </w:rPr>
        <w:drawing>
          <wp:inline distT="0" distB="0" distL="0" distR="0" wp14:anchorId="308175EF" wp14:editId="1B3B6A43">
            <wp:extent cx="6114415" cy="4460240"/>
            <wp:effectExtent l="0" t="0" r="6985" b="10160"/>
            <wp:docPr id="62" name="Picture 62" descr="../../../Desktop/Screen%20Shot%202016-11-08%20at%2010.37.18%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6-11-08%20at%2010.37.18%20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4415" cy="4460240"/>
                    </a:xfrm>
                    <a:prstGeom prst="rect">
                      <a:avLst/>
                    </a:prstGeom>
                    <a:noFill/>
                    <a:ln>
                      <a:noFill/>
                    </a:ln>
                  </pic:spPr>
                </pic:pic>
              </a:graphicData>
            </a:graphic>
          </wp:inline>
        </w:drawing>
      </w:r>
    </w:p>
    <w:p w14:paraId="44B825E5" w14:textId="77777777" w:rsidR="00A951A6" w:rsidRDefault="00A951A6" w:rsidP="00B150FE">
      <w:pPr>
        <w:jc w:val="both"/>
        <w:rPr>
          <w:rFonts w:ascii="Tw Cen MT" w:hAnsi="Tw Cen MT" w:cs="Arial"/>
        </w:rPr>
      </w:pPr>
    </w:p>
    <w:p w14:paraId="6792AC5D" w14:textId="77777777" w:rsidR="00A951A6" w:rsidRDefault="00A951A6" w:rsidP="00B150FE">
      <w:pPr>
        <w:jc w:val="both"/>
        <w:rPr>
          <w:rFonts w:ascii="Tw Cen MT" w:hAnsi="Tw Cen MT" w:cs="Arial"/>
        </w:rPr>
      </w:pPr>
    </w:p>
    <w:p w14:paraId="5D96361F" w14:textId="77777777" w:rsidR="00B150FE" w:rsidRPr="00270346" w:rsidRDefault="00B150FE" w:rsidP="00B150FE">
      <w:pPr>
        <w:jc w:val="both"/>
        <w:rPr>
          <w:rFonts w:ascii="Tw Cen MT" w:hAnsi="Tw Cen MT" w:cs="Arial"/>
        </w:rPr>
      </w:pPr>
      <w:r w:rsidRPr="00270346">
        <w:rPr>
          <w:rFonts w:ascii="Tw Cen MT" w:hAnsi="Tw Cen MT" w:cs="Arial"/>
        </w:rPr>
        <w:t xml:space="preserve">To investigate the separation of Australia from Antarctica in greater detail, we can keep Antarctica fixed and observe the plate motions in an Antarctic reference frame. Click on Reconstruction &gt; Specify Anchored Plate ID. Type in 802 (Plate ID for Antarctica), and click OK. </w:t>
      </w:r>
    </w:p>
    <w:p w14:paraId="66A73CF1" w14:textId="77777777" w:rsidR="00B150FE" w:rsidRPr="00270346" w:rsidRDefault="00B150FE" w:rsidP="00B150FE">
      <w:pPr>
        <w:jc w:val="both"/>
        <w:rPr>
          <w:rFonts w:ascii="Tw Cen MT" w:hAnsi="Tw Cen MT" w:cs="Arial"/>
          <w:b/>
        </w:rPr>
      </w:pPr>
    </w:p>
    <w:p w14:paraId="38D9E928" w14:textId="77777777" w:rsidR="00B150FE" w:rsidRPr="00270346" w:rsidRDefault="00B150FE" w:rsidP="00B150FE">
      <w:pPr>
        <w:jc w:val="both"/>
        <w:rPr>
          <w:rFonts w:ascii="Tw Cen MT" w:hAnsi="Tw Cen MT" w:cs="Arial"/>
          <w:b/>
        </w:rPr>
      </w:pPr>
      <w:r w:rsidRPr="00270346">
        <w:rPr>
          <w:rFonts w:ascii="Tw Cen MT" w:hAnsi="Tw Cen MT" w:cs="Arial"/>
          <w:b/>
          <w:noProof/>
        </w:rPr>
        <w:lastRenderedPageBreak/>
        <w:drawing>
          <wp:inline distT="0" distB="0" distL="0" distR="0" wp14:anchorId="3C4829A9" wp14:editId="16001864">
            <wp:extent cx="2111168" cy="1717182"/>
            <wp:effectExtent l="0" t="0" r="0" b="10160"/>
            <wp:docPr id="55" name="Picture 55" descr="../../../Desktop/Screen%20Shot%202016-11-08%20at%2011.40.41%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6-11-08%20at%2011.40.41%20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31537" cy="1733750"/>
                    </a:xfrm>
                    <a:prstGeom prst="rect">
                      <a:avLst/>
                    </a:prstGeom>
                    <a:noFill/>
                    <a:ln>
                      <a:noFill/>
                    </a:ln>
                  </pic:spPr>
                </pic:pic>
              </a:graphicData>
            </a:graphic>
          </wp:inline>
        </w:drawing>
      </w:r>
      <w:r w:rsidRPr="00270346">
        <w:rPr>
          <w:rFonts w:ascii="Tw Cen MT" w:hAnsi="Tw Cen MT" w:cs="Arial"/>
          <w:b/>
        </w:rPr>
        <w:t xml:space="preserve">  </w:t>
      </w:r>
      <w:r w:rsidRPr="00270346">
        <w:rPr>
          <w:rFonts w:ascii="Tw Cen MT" w:hAnsi="Tw Cen MT" w:cs="Arial"/>
          <w:b/>
          <w:noProof/>
        </w:rPr>
        <w:drawing>
          <wp:inline distT="0" distB="0" distL="0" distR="0" wp14:anchorId="550DD3C7" wp14:editId="54C924D3">
            <wp:extent cx="3502984" cy="1691731"/>
            <wp:effectExtent l="0" t="0" r="2540" b="10160"/>
            <wp:docPr id="56" name="Picture 56" descr="../../../Desktop/Screen%20Shot%202016-11-08%20at%2011.41.36%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6-11-08%20at%2011.41.36%20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39186" cy="1709215"/>
                    </a:xfrm>
                    <a:prstGeom prst="rect">
                      <a:avLst/>
                    </a:prstGeom>
                    <a:noFill/>
                    <a:ln>
                      <a:noFill/>
                    </a:ln>
                  </pic:spPr>
                </pic:pic>
              </a:graphicData>
            </a:graphic>
          </wp:inline>
        </w:drawing>
      </w:r>
    </w:p>
    <w:p w14:paraId="1AD263D3" w14:textId="77777777" w:rsidR="00B150FE" w:rsidRPr="00270346" w:rsidRDefault="00B150FE" w:rsidP="00B150FE">
      <w:pPr>
        <w:jc w:val="both"/>
        <w:rPr>
          <w:rFonts w:ascii="Tw Cen MT" w:hAnsi="Tw Cen MT" w:cs="Arial"/>
          <w:b/>
        </w:rPr>
      </w:pPr>
    </w:p>
    <w:p w14:paraId="144C4349" w14:textId="77777777" w:rsidR="00B150FE" w:rsidRPr="00270346" w:rsidRDefault="00B150FE" w:rsidP="00B150FE">
      <w:pPr>
        <w:jc w:val="both"/>
        <w:rPr>
          <w:rFonts w:ascii="Tw Cen MT" w:hAnsi="Tw Cen MT" w:cs="Arial"/>
        </w:rPr>
      </w:pPr>
      <w:r w:rsidRPr="00270346">
        <w:rPr>
          <w:rFonts w:ascii="Tw Cen MT" w:hAnsi="Tw Cen MT" w:cs="Arial"/>
        </w:rPr>
        <w:t xml:space="preserve">Now when you reconstruct, Antarctica will be kept fixed, and the velocities will be recalculated. This helps isolate the switch from slow seafloor spreading to faster motions of Australia since Cretaceous times. We can then interrogate the model in more detail, but tracking the velocity of a present-day point. For these purposes, we will look at the motion of present-day Sydney (33.9°S, 151.2°E) over geological time, in an Antarctica fixed reference frame. </w:t>
      </w:r>
    </w:p>
    <w:p w14:paraId="4CBE12BF" w14:textId="77777777" w:rsidR="00B150FE" w:rsidRPr="00270346" w:rsidRDefault="00B150FE" w:rsidP="00B150FE">
      <w:pPr>
        <w:jc w:val="both"/>
        <w:rPr>
          <w:rFonts w:ascii="Tw Cen MT" w:hAnsi="Tw Cen MT" w:cs="Arial"/>
        </w:rPr>
      </w:pPr>
    </w:p>
    <w:p w14:paraId="32E21150" w14:textId="77777777" w:rsidR="00B150FE" w:rsidRPr="00270346" w:rsidRDefault="00B150FE" w:rsidP="00B150FE">
      <w:pPr>
        <w:jc w:val="both"/>
        <w:rPr>
          <w:rFonts w:ascii="Tw Cen MT" w:hAnsi="Tw Cen MT" w:cs="Arial"/>
        </w:rPr>
      </w:pPr>
      <w:r w:rsidRPr="00270346">
        <w:rPr>
          <w:rFonts w:ascii="Tw Cen MT" w:hAnsi="Tw Cen MT" w:cs="Arial"/>
        </w:rPr>
        <w:t xml:space="preserve">First, activate the Kinematics Tool by clicking Utilities &gt; Open Kinematics Tool. </w:t>
      </w:r>
    </w:p>
    <w:p w14:paraId="25BF016E" w14:textId="77777777" w:rsidR="00B150FE" w:rsidRPr="00270346" w:rsidRDefault="00B150FE" w:rsidP="00B150FE">
      <w:pPr>
        <w:jc w:val="both"/>
        <w:rPr>
          <w:rFonts w:ascii="Tw Cen MT" w:hAnsi="Tw Cen MT" w:cs="Arial"/>
        </w:rPr>
      </w:pPr>
    </w:p>
    <w:p w14:paraId="2BA6AADC"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3A3D3FB2" wp14:editId="5AC159EB">
            <wp:extent cx="2756535" cy="1246250"/>
            <wp:effectExtent l="0" t="0" r="0" b="0"/>
            <wp:docPr id="57" name="Picture 57" descr="../../../Desktop/Screen%20Shot%202016-11-08%20at%2011.45.34%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6-11-08%20at%2011.45.34%20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73209" cy="1253788"/>
                    </a:xfrm>
                    <a:prstGeom prst="rect">
                      <a:avLst/>
                    </a:prstGeom>
                    <a:noFill/>
                    <a:ln>
                      <a:noFill/>
                    </a:ln>
                  </pic:spPr>
                </pic:pic>
              </a:graphicData>
            </a:graphic>
          </wp:inline>
        </w:drawing>
      </w:r>
      <w:r w:rsidRPr="00270346">
        <w:rPr>
          <w:rFonts w:ascii="Tw Cen MT" w:hAnsi="Tw Cen MT" w:cs="Arial"/>
        </w:rPr>
        <w:t xml:space="preserve"> </w:t>
      </w:r>
      <w:r w:rsidRPr="00270346">
        <w:rPr>
          <w:rFonts w:ascii="Tw Cen MT" w:hAnsi="Tw Cen MT" w:cs="Arial"/>
          <w:noProof/>
        </w:rPr>
        <w:drawing>
          <wp:inline distT="0" distB="0" distL="0" distR="0" wp14:anchorId="46A3666F" wp14:editId="059D96E8">
            <wp:extent cx="3082145" cy="2007870"/>
            <wp:effectExtent l="0" t="0" r="0" b="0"/>
            <wp:docPr id="64" name="Picture 64" descr="../../../Desktop/Screen%20Shot%202016-11-08%20at%2011.52.20%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6-11-08%20at%2011.52.20%20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7563" cy="2017914"/>
                    </a:xfrm>
                    <a:prstGeom prst="rect">
                      <a:avLst/>
                    </a:prstGeom>
                    <a:noFill/>
                    <a:ln>
                      <a:noFill/>
                    </a:ln>
                  </pic:spPr>
                </pic:pic>
              </a:graphicData>
            </a:graphic>
          </wp:inline>
        </w:drawing>
      </w:r>
    </w:p>
    <w:p w14:paraId="33F581DB" w14:textId="77777777" w:rsidR="00B150FE" w:rsidRPr="00270346" w:rsidRDefault="00B150FE" w:rsidP="00B150FE">
      <w:pPr>
        <w:jc w:val="both"/>
        <w:rPr>
          <w:rFonts w:ascii="Tw Cen MT" w:hAnsi="Tw Cen MT" w:cs="Arial"/>
        </w:rPr>
      </w:pPr>
    </w:p>
    <w:p w14:paraId="097CAC1D" w14:textId="71CE57BD" w:rsidR="00B150FE" w:rsidRPr="00270346" w:rsidRDefault="00B150FE" w:rsidP="00B150FE">
      <w:pPr>
        <w:jc w:val="both"/>
        <w:rPr>
          <w:rFonts w:ascii="Tw Cen MT" w:hAnsi="Tw Cen MT" w:cs="Arial"/>
        </w:rPr>
      </w:pPr>
      <w:r w:rsidRPr="00270346">
        <w:rPr>
          <w:rFonts w:ascii="Tw Cen MT" w:hAnsi="Tw Cen MT" w:cs="Arial"/>
        </w:rPr>
        <w:t xml:space="preserve">Enter in the co-ordinate, remembering the negative value for latitude. Set the Plate ID to be 801 (Australia) and keep the Anchor Plate ID as 802 (Antarctica). Set the Begin time to be 100 Ma, End to be 0 Ma, and Step to be 1 </w:t>
      </w:r>
      <w:proofErr w:type="spellStart"/>
      <w:r w:rsidRPr="00270346">
        <w:rPr>
          <w:rFonts w:ascii="Tw Cen MT" w:hAnsi="Tw Cen MT" w:cs="Arial"/>
        </w:rPr>
        <w:t>Myr</w:t>
      </w:r>
      <w:proofErr w:type="spellEnd"/>
      <w:r w:rsidRPr="00270346">
        <w:rPr>
          <w:rFonts w:ascii="Tw Cen MT" w:hAnsi="Tw Cen MT" w:cs="Arial"/>
        </w:rPr>
        <w:t xml:space="preserve">. Make sure you press Enter/Return after you input those values. Click on Settings, and change the values following the image below. Make sure you click Apply, and then Close. </w:t>
      </w:r>
    </w:p>
    <w:p w14:paraId="7BCDB784" w14:textId="77777777" w:rsidR="00B150FE" w:rsidRPr="00270346" w:rsidRDefault="00B150FE" w:rsidP="00B150FE">
      <w:pPr>
        <w:jc w:val="both"/>
        <w:rPr>
          <w:rFonts w:ascii="Tw Cen MT" w:hAnsi="Tw Cen MT" w:cs="Arial"/>
        </w:rPr>
      </w:pPr>
    </w:p>
    <w:p w14:paraId="1E063632" w14:textId="77777777" w:rsidR="00B150FE" w:rsidRPr="00270346" w:rsidRDefault="00B150FE" w:rsidP="00B150FE">
      <w:pPr>
        <w:jc w:val="both"/>
        <w:rPr>
          <w:rFonts w:ascii="Tw Cen MT" w:hAnsi="Tw Cen MT" w:cs="Arial"/>
        </w:rPr>
      </w:pPr>
      <w:r w:rsidRPr="00270346">
        <w:rPr>
          <w:rFonts w:ascii="Tw Cen MT" w:hAnsi="Tw Cen MT" w:cs="Arial"/>
          <w:noProof/>
        </w:rPr>
        <w:drawing>
          <wp:inline distT="0" distB="0" distL="0" distR="0" wp14:anchorId="09B2E8F3" wp14:editId="1C5C54A2">
            <wp:extent cx="2973536" cy="2608113"/>
            <wp:effectExtent l="0" t="0" r="0" b="8255"/>
            <wp:docPr id="58" name="Picture 58" descr="../../../Desktop/Screen%20Shot%202016-11-08%20at%2011.48.10%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6-11-08%20at%2011.48.10%20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4670" cy="2626650"/>
                    </a:xfrm>
                    <a:prstGeom prst="rect">
                      <a:avLst/>
                    </a:prstGeom>
                    <a:noFill/>
                    <a:ln>
                      <a:noFill/>
                    </a:ln>
                  </pic:spPr>
                </pic:pic>
              </a:graphicData>
            </a:graphic>
          </wp:inline>
        </w:drawing>
      </w:r>
      <w:r w:rsidRPr="00270346">
        <w:rPr>
          <w:rFonts w:ascii="Tw Cen MT" w:hAnsi="Tw Cen MT" w:cs="Arial"/>
        </w:rPr>
        <w:t xml:space="preserve"> </w:t>
      </w:r>
      <w:r w:rsidRPr="00270346">
        <w:rPr>
          <w:rFonts w:ascii="Tw Cen MT" w:hAnsi="Tw Cen MT" w:cs="Arial"/>
          <w:noProof/>
        </w:rPr>
        <w:drawing>
          <wp:inline distT="0" distB="0" distL="0" distR="0" wp14:anchorId="0F7D00E5" wp14:editId="4568532C">
            <wp:extent cx="2986690" cy="2612454"/>
            <wp:effectExtent l="0" t="0" r="10795" b="3810"/>
            <wp:docPr id="60" name="Picture 60" descr="../../../Desktop/Screen%20Shot%202016-11-08%20at%2011.48.17%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6-11-08%20at%2011.48.17%20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4252" cy="2636562"/>
                    </a:xfrm>
                    <a:prstGeom prst="rect">
                      <a:avLst/>
                    </a:prstGeom>
                    <a:noFill/>
                    <a:ln>
                      <a:noFill/>
                    </a:ln>
                  </pic:spPr>
                </pic:pic>
              </a:graphicData>
            </a:graphic>
          </wp:inline>
        </w:drawing>
      </w:r>
    </w:p>
    <w:p w14:paraId="6F59DDB9" w14:textId="77777777" w:rsidR="00B150FE" w:rsidRPr="00270346" w:rsidRDefault="00B150FE" w:rsidP="00B150FE">
      <w:pPr>
        <w:jc w:val="both"/>
        <w:rPr>
          <w:rFonts w:ascii="Tw Cen MT" w:hAnsi="Tw Cen MT" w:cs="Arial"/>
          <w:b/>
        </w:rPr>
      </w:pPr>
    </w:p>
    <w:p w14:paraId="659BFFEF" w14:textId="77777777" w:rsidR="00B150FE" w:rsidRPr="00270346" w:rsidRDefault="00B150FE" w:rsidP="00B150FE">
      <w:pPr>
        <w:jc w:val="both"/>
        <w:rPr>
          <w:rFonts w:ascii="Tw Cen MT" w:hAnsi="Tw Cen MT" w:cs="Arial"/>
        </w:rPr>
      </w:pPr>
      <w:r w:rsidRPr="00270346">
        <w:rPr>
          <w:rFonts w:ascii="Tw Cen MT" w:hAnsi="Tw Cen MT" w:cs="Arial"/>
        </w:rPr>
        <w:lastRenderedPageBreak/>
        <w:t xml:space="preserve">Click Update, and select the Velocity Magnitude option. Click on the top zoom icon to </w:t>
      </w:r>
      <w:proofErr w:type="spellStart"/>
      <w:r w:rsidRPr="00270346">
        <w:rPr>
          <w:rFonts w:ascii="Tw Cen MT" w:hAnsi="Tw Cen MT" w:cs="Arial"/>
        </w:rPr>
        <w:t>Autoscale</w:t>
      </w:r>
      <w:proofErr w:type="spellEnd"/>
      <w:r w:rsidRPr="00270346">
        <w:rPr>
          <w:rFonts w:ascii="Tw Cen MT" w:hAnsi="Tw Cen MT" w:cs="Arial"/>
        </w:rPr>
        <w:t xml:space="preserve"> the Y Axis. Your display should look something like this:</w:t>
      </w:r>
    </w:p>
    <w:p w14:paraId="2CB66C3C" w14:textId="77777777" w:rsidR="00B150FE" w:rsidRPr="00270346" w:rsidRDefault="00B150FE" w:rsidP="00B150FE">
      <w:pPr>
        <w:jc w:val="both"/>
        <w:rPr>
          <w:rFonts w:ascii="Tw Cen MT" w:hAnsi="Tw Cen MT" w:cs="Arial"/>
          <w:b/>
        </w:rPr>
      </w:pPr>
    </w:p>
    <w:p w14:paraId="6D630FAA" w14:textId="77777777" w:rsidR="00B150FE" w:rsidRPr="00270346" w:rsidRDefault="00B150FE" w:rsidP="00287E42">
      <w:pPr>
        <w:jc w:val="center"/>
        <w:rPr>
          <w:rFonts w:ascii="Tw Cen MT" w:hAnsi="Tw Cen MT" w:cs="Arial"/>
          <w:b/>
        </w:rPr>
      </w:pPr>
      <w:r w:rsidRPr="00270346">
        <w:rPr>
          <w:rFonts w:ascii="Tw Cen MT" w:hAnsi="Tw Cen MT" w:cs="Arial"/>
          <w:b/>
          <w:noProof/>
        </w:rPr>
        <w:drawing>
          <wp:inline distT="0" distB="0" distL="0" distR="0" wp14:anchorId="682023FB" wp14:editId="7645A430">
            <wp:extent cx="5921168" cy="3869643"/>
            <wp:effectExtent l="0" t="0" r="0" b="0"/>
            <wp:docPr id="61" name="Picture 61" descr="../../../Desktop/Screen%20Shot%202016-11-08%20at%2011.50.56%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20Shot%202016-11-08%20at%2011.50.56%20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27738" cy="3873937"/>
                    </a:xfrm>
                    <a:prstGeom prst="rect">
                      <a:avLst/>
                    </a:prstGeom>
                    <a:noFill/>
                    <a:ln>
                      <a:noFill/>
                    </a:ln>
                  </pic:spPr>
                </pic:pic>
              </a:graphicData>
            </a:graphic>
          </wp:inline>
        </w:drawing>
      </w:r>
    </w:p>
    <w:p w14:paraId="0C5CCCBF" w14:textId="77777777" w:rsidR="00B150FE" w:rsidRPr="00270346" w:rsidRDefault="00B150FE" w:rsidP="00B150FE">
      <w:pPr>
        <w:jc w:val="both"/>
        <w:rPr>
          <w:rFonts w:ascii="Tw Cen MT" w:hAnsi="Tw Cen MT" w:cs="Arial"/>
          <w:b/>
        </w:rPr>
      </w:pPr>
    </w:p>
    <w:p w14:paraId="21FDA957" w14:textId="6DD92151" w:rsidR="008A4004" w:rsidRDefault="00B150FE" w:rsidP="009266A4">
      <w:pPr>
        <w:jc w:val="both"/>
        <w:rPr>
          <w:rFonts w:ascii="Tw Cen MT" w:hAnsi="Tw Cen MT" w:cs="Arial"/>
        </w:rPr>
      </w:pPr>
      <w:r w:rsidRPr="00270346">
        <w:rPr>
          <w:rFonts w:ascii="Tw Cen MT" w:hAnsi="Tw Cen MT" w:cs="Arial"/>
        </w:rPr>
        <w:t xml:space="preserve">What you should notice is that now we have a graph of Sydney’s (Australia’s) speed relative to Antarctica since 100 Ma. </w:t>
      </w:r>
      <w:r w:rsidR="00287E42">
        <w:rPr>
          <w:rFonts w:ascii="Tw Cen MT" w:hAnsi="Tw Cen MT" w:cs="Arial"/>
        </w:rPr>
        <w:t>The changes in velocity are related to changes in the driving forces acting on the Australian Plate. It is thought that the abandonment of the Wharton Ridge in the Indian Ocean at ~40 Ma increased the speed of Australia, resulting from northward slab pull from the Java-</w:t>
      </w:r>
      <w:proofErr w:type="spellStart"/>
      <w:r w:rsidR="00287E42">
        <w:rPr>
          <w:rFonts w:ascii="Tw Cen MT" w:hAnsi="Tw Cen MT" w:cs="Arial"/>
        </w:rPr>
        <w:t>Sunda</w:t>
      </w:r>
      <w:proofErr w:type="spellEnd"/>
      <w:r w:rsidR="00287E42">
        <w:rPr>
          <w:rFonts w:ascii="Tw Cen MT" w:hAnsi="Tw Cen MT" w:cs="Arial"/>
        </w:rPr>
        <w:t xml:space="preserve"> Trench. Many activities can be designed to track the kinematics of plates in order to give students an appreciation for the changing state of our planet over geological time. </w:t>
      </w:r>
      <w:proofErr w:type="spellStart"/>
      <w:r w:rsidR="00287E42">
        <w:rPr>
          <w:rFonts w:ascii="Tw Cen MT" w:hAnsi="Tw Cen MT" w:cs="Arial"/>
        </w:rPr>
        <w:t>GPlates</w:t>
      </w:r>
      <w:proofErr w:type="spellEnd"/>
      <w:r w:rsidR="00287E42">
        <w:rPr>
          <w:rFonts w:ascii="Tw Cen MT" w:hAnsi="Tw Cen MT" w:cs="Arial"/>
        </w:rPr>
        <w:t xml:space="preserve">, </w:t>
      </w:r>
      <w:proofErr w:type="spellStart"/>
      <w:r w:rsidR="00287E42">
        <w:rPr>
          <w:rFonts w:ascii="Tw Cen MT" w:hAnsi="Tw Cen MT" w:cs="Arial"/>
        </w:rPr>
        <w:t>GeoMapApp</w:t>
      </w:r>
      <w:proofErr w:type="spellEnd"/>
      <w:r w:rsidR="00287E42">
        <w:rPr>
          <w:rFonts w:ascii="Tw Cen MT" w:hAnsi="Tw Cen MT" w:cs="Arial"/>
        </w:rPr>
        <w:t xml:space="preserve"> and other tools help visualize these systems, and help communicate the interdependence between plate tectonics and ocean circulation, climate, sea level, biogeographic dispersal pathways and many other Earth systems.</w:t>
      </w:r>
    </w:p>
    <w:p w14:paraId="3DE024C0" w14:textId="77777777" w:rsidR="009266A4" w:rsidRDefault="009266A4" w:rsidP="009266A4">
      <w:pPr>
        <w:jc w:val="both"/>
        <w:rPr>
          <w:rFonts w:ascii="Tw Cen MT" w:hAnsi="Tw Cen MT" w:cs="Arial"/>
        </w:rPr>
      </w:pPr>
    </w:p>
    <w:p w14:paraId="1B56218F" w14:textId="77777777" w:rsidR="008A4004" w:rsidRDefault="008A4004" w:rsidP="00B831AC">
      <w:pPr>
        <w:rPr>
          <w:rFonts w:ascii="Tw Cen MT" w:hAnsi="Tw Cen MT" w:cs="Arial"/>
        </w:rPr>
      </w:pPr>
    </w:p>
    <w:p w14:paraId="25B51C98" w14:textId="41369ED7" w:rsidR="008A4004" w:rsidRPr="00287E42" w:rsidRDefault="008A4004" w:rsidP="00B831AC">
      <w:pPr>
        <w:rPr>
          <w:rFonts w:ascii="Tw Cen MT" w:hAnsi="Tw Cen MT" w:cs="Arial"/>
        </w:rPr>
      </w:pPr>
      <w:r>
        <w:rPr>
          <w:rFonts w:ascii="Tw Cen MT" w:hAnsi="Tw Cen MT" w:cs="Arial"/>
          <w:noProof/>
        </w:rPr>
        <mc:AlternateContent>
          <mc:Choice Requires="wps">
            <w:drawing>
              <wp:anchor distT="0" distB="0" distL="114300" distR="114300" simplePos="0" relativeHeight="251674624" behindDoc="0" locked="0" layoutInCell="1" allowOverlap="1" wp14:anchorId="56DFF20A" wp14:editId="112A8804">
                <wp:simplePos x="0" y="0"/>
                <wp:positionH relativeFrom="column">
                  <wp:posOffset>-173666</wp:posOffset>
                </wp:positionH>
                <wp:positionV relativeFrom="paragraph">
                  <wp:posOffset>9226433</wp:posOffset>
                </wp:positionV>
                <wp:extent cx="6019800" cy="457200"/>
                <wp:effectExtent l="0" t="0" r="0" b="0"/>
                <wp:wrapNone/>
                <wp:docPr id="65" name="Rectangle 65"/>
                <wp:cNvGraphicFramePr/>
                <a:graphic xmlns:a="http://schemas.openxmlformats.org/drawingml/2006/main">
                  <a:graphicData uri="http://schemas.microsoft.com/office/word/2010/wordprocessingShape">
                    <wps:wsp>
                      <wps:cNvSpPr/>
                      <wps:spPr>
                        <a:xfrm>
                          <a:off x="0" y="0"/>
                          <a:ext cx="6019800" cy="4572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7309F" id="Rectangle 65" o:spid="_x0000_s1026" style="position:absolute;margin-left:-13.65pt;margin-top:726.5pt;width:474pt;height:3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" fillcolor="white [3201]" stroked="f" strokeweight="1pt"/>
            </w:pict>
          </mc:Fallback>
        </mc:AlternateContent>
      </w:r>
    </w:p>
    <w:sectPr w:rsidR="008A4004" w:rsidRPr="00287E42" w:rsidSect="004E09D4">
      <w:footerReference w:type="default" r:id="rId46"/>
      <w:pgSz w:w="11901" w:h="16817"/>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C24877" w14:textId="77777777" w:rsidR="00B4736A" w:rsidRDefault="00B4736A" w:rsidP="009F2541">
      <w:r>
        <w:separator/>
      </w:r>
    </w:p>
  </w:endnote>
  <w:endnote w:type="continuationSeparator" w:id="0">
    <w:p w14:paraId="3E4F3151" w14:textId="77777777" w:rsidR="00B4736A" w:rsidRDefault="00B4736A" w:rsidP="009F25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w Cen MT">
    <w:panose1 w:val="020B0602020104020603"/>
    <w:charset w:val="4D"/>
    <w:family w:val="swiss"/>
    <w:pitch w:val="variable"/>
    <w:sig w:usb0="00000003" w:usb1="00000000" w:usb2="00000000" w:usb3="00000000" w:csb0="00000003"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73BED" w14:textId="198134D8" w:rsidR="0065694B" w:rsidRPr="006F11CF" w:rsidRDefault="0065694B">
    <w:pPr>
      <w:pStyle w:val="Footer"/>
      <w:rPr>
        <w:rFonts w:ascii="Arial Unicode MS" w:eastAsia="Arial Unicode MS" w:hAnsi="Arial Unicode MS" w:cs="Arial Unicode MS"/>
        <w:sz w:val="16"/>
        <w:szCs w:val="16"/>
        <w:lang w:val="en-AU"/>
      </w:rPr>
    </w:pPr>
    <w:r w:rsidRPr="006F11CF">
      <w:rPr>
        <w:rFonts w:ascii="Arial Unicode MS" w:eastAsia="Arial Unicode MS" w:hAnsi="Arial Unicode MS" w:cs="Arial Unicode MS"/>
        <w:sz w:val="16"/>
        <w:szCs w:val="16"/>
        <w:lang w:val="en-AU"/>
      </w:rPr>
      <w:t xml:space="preserve">University of Sydney Science Teachers’ Workshop </w:t>
    </w:r>
    <w:r>
      <w:rPr>
        <w:lang w:val="en-AU"/>
      </w:rPr>
      <w:tab/>
    </w:r>
    <w:r w:rsidR="009266A4">
      <w:rPr>
        <w:lang w:val="en-AU"/>
      </w:rPr>
      <w:tab/>
    </w:r>
    <w:r w:rsidRPr="006F11CF">
      <w:rPr>
        <w:rFonts w:ascii="Arial Unicode MS" w:eastAsia="Arial Unicode MS" w:hAnsi="Arial Unicode MS" w:cs="Arial Unicode MS"/>
        <w:sz w:val="16"/>
        <w:szCs w:val="16"/>
        <w:lang w:val="en-AU"/>
      </w:rPr>
      <w:t xml:space="preserve">Page </w:t>
    </w:r>
    <w:r w:rsidRPr="006F11CF">
      <w:rPr>
        <w:rFonts w:ascii="Arial Unicode MS" w:eastAsia="Arial Unicode MS" w:hAnsi="Arial Unicode MS" w:cs="Arial Unicode MS"/>
        <w:sz w:val="16"/>
        <w:szCs w:val="16"/>
        <w:lang w:val="en-AU"/>
      </w:rPr>
      <w:fldChar w:fldCharType="begin"/>
    </w:r>
    <w:r w:rsidRPr="006F11CF">
      <w:rPr>
        <w:rFonts w:ascii="Arial Unicode MS" w:eastAsia="Arial Unicode MS" w:hAnsi="Arial Unicode MS" w:cs="Arial Unicode MS"/>
        <w:sz w:val="16"/>
        <w:szCs w:val="16"/>
        <w:lang w:val="en-AU"/>
      </w:rPr>
      <w:instrText xml:space="preserve"> PAGE </w:instrText>
    </w:r>
    <w:r w:rsidRPr="006F11CF">
      <w:rPr>
        <w:rFonts w:ascii="Arial Unicode MS" w:eastAsia="Arial Unicode MS" w:hAnsi="Arial Unicode MS" w:cs="Arial Unicode MS"/>
        <w:sz w:val="16"/>
        <w:szCs w:val="16"/>
        <w:lang w:val="en-AU"/>
      </w:rPr>
      <w:fldChar w:fldCharType="separate"/>
    </w:r>
    <w:r w:rsidR="00B45166">
      <w:rPr>
        <w:rFonts w:ascii="Arial Unicode MS" w:eastAsia="Arial Unicode MS" w:hAnsi="Arial Unicode MS" w:cs="Arial Unicode MS"/>
        <w:noProof/>
        <w:sz w:val="16"/>
        <w:szCs w:val="16"/>
        <w:lang w:val="en-AU"/>
      </w:rPr>
      <w:t>33</w:t>
    </w:r>
    <w:r w:rsidRPr="006F11CF">
      <w:rPr>
        <w:rFonts w:ascii="Arial Unicode MS" w:eastAsia="Arial Unicode MS" w:hAnsi="Arial Unicode MS" w:cs="Arial Unicode MS"/>
        <w:sz w:val="16"/>
        <w:szCs w:val="16"/>
        <w:lang w:val="en-AU"/>
      </w:rPr>
      <w:fldChar w:fldCharType="end"/>
    </w:r>
    <w:r w:rsidRPr="006F11CF">
      <w:rPr>
        <w:rFonts w:ascii="Arial Unicode MS" w:eastAsia="Arial Unicode MS" w:hAnsi="Arial Unicode MS" w:cs="Arial Unicode MS"/>
        <w:sz w:val="16"/>
        <w:szCs w:val="16"/>
        <w:lang w:val="en-AU"/>
      </w:rPr>
      <w:t xml:space="preserve"> of </w:t>
    </w:r>
    <w:r w:rsidRPr="006F11CF">
      <w:rPr>
        <w:rFonts w:ascii="Arial Unicode MS" w:eastAsia="Arial Unicode MS" w:hAnsi="Arial Unicode MS" w:cs="Arial Unicode MS"/>
        <w:sz w:val="16"/>
        <w:szCs w:val="16"/>
        <w:lang w:val="en-AU"/>
      </w:rPr>
      <w:fldChar w:fldCharType="begin"/>
    </w:r>
    <w:r w:rsidRPr="006F11CF">
      <w:rPr>
        <w:rFonts w:ascii="Arial Unicode MS" w:eastAsia="Arial Unicode MS" w:hAnsi="Arial Unicode MS" w:cs="Arial Unicode MS"/>
        <w:sz w:val="16"/>
        <w:szCs w:val="16"/>
        <w:lang w:val="en-AU"/>
      </w:rPr>
      <w:instrText xml:space="preserve"> NUMPAGES </w:instrText>
    </w:r>
    <w:r w:rsidRPr="006F11CF">
      <w:rPr>
        <w:rFonts w:ascii="Arial Unicode MS" w:eastAsia="Arial Unicode MS" w:hAnsi="Arial Unicode MS" w:cs="Arial Unicode MS"/>
        <w:sz w:val="16"/>
        <w:szCs w:val="16"/>
        <w:lang w:val="en-AU"/>
      </w:rPr>
      <w:fldChar w:fldCharType="separate"/>
    </w:r>
    <w:r w:rsidR="00B45166">
      <w:rPr>
        <w:rFonts w:ascii="Arial Unicode MS" w:eastAsia="Arial Unicode MS" w:hAnsi="Arial Unicode MS" w:cs="Arial Unicode MS"/>
        <w:noProof/>
        <w:sz w:val="16"/>
        <w:szCs w:val="16"/>
        <w:lang w:val="en-AU"/>
      </w:rPr>
      <w:t>33</w:t>
    </w:r>
    <w:r w:rsidRPr="006F11CF">
      <w:rPr>
        <w:rFonts w:ascii="Arial Unicode MS" w:eastAsia="Arial Unicode MS" w:hAnsi="Arial Unicode MS" w:cs="Arial Unicode MS"/>
        <w:sz w:val="16"/>
        <w:szCs w:val="16"/>
        <w:lang w:val="en-AU"/>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F69D28" w14:textId="77777777" w:rsidR="00B4736A" w:rsidRDefault="00B4736A" w:rsidP="009F2541">
      <w:r>
        <w:separator/>
      </w:r>
    </w:p>
  </w:footnote>
  <w:footnote w:type="continuationSeparator" w:id="0">
    <w:p w14:paraId="3C78284C" w14:textId="77777777" w:rsidR="00B4736A" w:rsidRDefault="00B4736A" w:rsidP="009F25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9567AD"/>
    <w:multiLevelType w:val="hybridMultilevel"/>
    <w:tmpl w:val="2C60D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D34712"/>
    <w:multiLevelType w:val="hybridMultilevel"/>
    <w:tmpl w:val="61D23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62500F"/>
    <w:multiLevelType w:val="hybridMultilevel"/>
    <w:tmpl w:val="26501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FA87CBF"/>
    <w:multiLevelType w:val="hybridMultilevel"/>
    <w:tmpl w:val="E11EF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2"/>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9D4"/>
    <w:rsid w:val="00000070"/>
    <w:rsid w:val="00001BE3"/>
    <w:rsid w:val="000041BC"/>
    <w:rsid w:val="00024C2B"/>
    <w:rsid w:val="000516E5"/>
    <w:rsid w:val="00061B18"/>
    <w:rsid w:val="000B34F9"/>
    <w:rsid w:val="000B7EFE"/>
    <w:rsid w:val="000D3B6F"/>
    <w:rsid w:val="000D40B2"/>
    <w:rsid w:val="000D718E"/>
    <w:rsid w:val="000E67F0"/>
    <w:rsid w:val="00107DFF"/>
    <w:rsid w:val="001111C0"/>
    <w:rsid w:val="001207C8"/>
    <w:rsid w:val="00126498"/>
    <w:rsid w:val="00130A5E"/>
    <w:rsid w:val="00146A20"/>
    <w:rsid w:val="00147A73"/>
    <w:rsid w:val="00155D0C"/>
    <w:rsid w:val="0017688B"/>
    <w:rsid w:val="00182064"/>
    <w:rsid w:val="00195AFA"/>
    <w:rsid w:val="001C4AFF"/>
    <w:rsid w:val="001C5F2A"/>
    <w:rsid w:val="001E6F9B"/>
    <w:rsid w:val="001F5F33"/>
    <w:rsid w:val="002308FD"/>
    <w:rsid w:val="00246E77"/>
    <w:rsid w:val="00263178"/>
    <w:rsid w:val="00266ABF"/>
    <w:rsid w:val="00266D64"/>
    <w:rsid w:val="002738AF"/>
    <w:rsid w:val="00285B0C"/>
    <w:rsid w:val="00287E42"/>
    <w:rsid w:val="00290A53"/>
    <w:rsid w:val="0029313F"/>
    <w:rsid w:val="0029788F"/>
    <w:rsid w:val="002A278F"/>
    <w:rsid w:val="002B0CF6"/>
    <w:rsid w:val="002B2CC1"/>
    <w:rsid w:val="002B34DA"/>
    <w:rsid w:val="002C56D6"/>
    <w:rsid w:val="002C598A"/>
    <w:rsid w:val="002D02F5"/>
    <w:rsid w:val="002D1225"/>
    <w:rsid w:val="002D1296"/>
    <w:rsid w:val="002D5CE5"/>
    <w:rsid w:val="002E0EE2"/>
    <w:rsid w:val="002E13BF"/>
    <w:rsid w:val="002E3E07"/>
    <w:rsid w:val="002F55FF"/>
    <w:rsid w:val="002F698F"/>
    <w:rsid w:val="002F6E2E"/>
    <w:rsid w:val="0031450C"/>
    <w:rsid w:val="003145B8"/>
    <w:rsid w:val="00317487"/>
    <w:rsid w:val="00325083"/>
    <w:rsid w:val="0033382B"/>
    <w:rsid w:val="003408FC"/>
    <w:rsid w:val="003440A2"/>
    <w:rsid w:val="00345FF5"/>
    <w:rsid w:val="003530BB"/>
    <w:rsid w:val="003615D1"/>
    <w:rsid w:val="00367741"/>
    <w:rsid w:val="003826B4"/>
    <w:rsid w:val="00394C88"/>
    <w:rsid w:val="003A0B23"/>
    <w:rsid w:val="003A5E13"/>
    <w:rsid w:val="003B1002"/>
    <w:rsid w:val="003C003B"/>
    <w:rsid w:val="003C05B4"/>
    <w:rsid w:val="003D3FC7"/>
    <w:rsid w:val="003E1B5F"/>
    <w:rsid w:val="003F1FE2"/>
    <w:rsid w:val="00437CA4"/>
    <w:rsid w:val="00451B79"/>
    <w:rsid w:val="00456501"/>
    <w:rsid w:val="00457C7E"/>
    <w:rsid w:val="0046419D"/>
    <w:rsid w:val="00477C52"/>
    <w:rsid w:val="00480EB2"/>
    <w:rsid w:val="00483301"/>
    <w:rsid w:val="00483C1D"/>
    <w:rsid w:val="004A1B3E"/>
    <w:rsid w:val="004C6D2E"/>
    <w:rsid w:val="004D1824"/>
    <w:rsid w:val="004D3B79"/>
    <w:rsid w:val="004E09D4"/>
    <w:rsid w:val="004E15B8"/>
    <w:rsid w:val="004F0C24"/>
    <w:rsid w:val="004F1740"/>
    <w:rsid w:val="004F28E5"/>
    <w:rsid w:val="00525617"/>
    <w:rsid w:val="00546A3F"/>
    <w:rsid w:val="00573797"/>
    <w:rsid w:val="00582F20"/>
    <w:rsid w:val="005D14C3"/>
    <w:rsid w:val="005D2A79"/>
    <w:rsid w:val="005E070A"/>
    <w:rsid w:val="005E41B3"/>
    <w:rsid w:val="00604CFB"/>
    <w:rsid w:val="00605466"/>
    <w:rsid w:val="006466A4"/>
    <w:rsid w:val="0065191F"/>
    <w:rsid w:val="0065694B"/>
    <w:rsid w:val="00661728"/>
    <w:rsid w:val="00662C35"/>
    <w:rsid w:val="0068739E"/>
    <w:rsid w:val="00687857"/>
    <w:rsid w:val="0069257F"/>
    <w:rsid w:val="00693047"/>
    <w:rsid w:val="006B09CD"/>
    <w:rsid w:val="006D0E36"/>
    <w:rsid w:val="006D4D01"/>
    <w:rsid w:val="006F11CF"/>
    <w:rsid w:val="00704011"/>
    <w:rsid w:val="00705346"/>
    <w:rsid w:val="00715A9F"/>
    <w:rsid w:val="007223AD"/>
    <w:rsid w:val="00722880"/>
    <w:rsid w:val="00725F12"/>
    <w:rsid w:val="00733983"/>
    <w:rsid w:val="00735BC4"/>
    <w:rsid w:val="00751BA0"/>
    <w:rsid w:val="0076402C"/>
    <w:rsid w:val="0078308B"/>
    <w:rsid w:val="00785BC2"/>
    <w:rsid w:val="00790EAA"/>
    <w:rsid w:val="007B2671"/>
    <w:rsid w:val="007E2B40"/>
    <w:rsid w:val="007E3FCD"/>
    <w:rsid w:val="00817C66"/>
    <w:rsid w:val="00853D7F"/>
    <w:rsid w:val="00857B1E"/>
    <w:rsid w:val="0088144A"/>
    <w:rsid w:val="00892A9B"/>
    <w:rsid w:val="008A4004"/>
    <w:rsid w:val="008C56E5"/>
    <w:rsid w:val="008D670A"/>
    <w:rsid w:val="008E2F67"/>
    <w:rsid w:val="008F7CEE"/>
    <w:rsid w:val="00914CDF"/>
    <w:rsid w:val="009223B7"/>
    <w:rsid w:val="009266A4"/>
    <w:rsid w:val="009419D4"/>
    <w:rsid w:val="00942599"/>
    <w:rsid w:val="009543C3"/>
    <w:rsid w:val="00960E8C"/>
    <w:rsid w:val="009632A6"/>
    <w:rsid w:val="00992AA7"/>
    <w:rsid w:val="0099445B"/>
    <w:rsid w:val="009A1611"/>
    <w:rsid w:val="009A3781"/>
    <w:rsid w:val="009B54A9"/>
    <w:rsid w:val="009B7520"/>
    <w:rsid w:val="009C765E"/>
    <w:rsid w:val="009C7C47"/>
    <w:rsid w:val="009E78E1"/>
    <w:rsid w:val="009F1D08"/>
    <w:rsid w:val="009F2541"/>
    <w:rsid w:val="009F27DA"/>
    <w:rsid w:val="009F3268"/>
    <w:rsid w:val="00A20B66"/>
    <w:rsid w:val="00A30131"/>
    <w:rsid w:val="00A31F67"/>
    <w:rsid w:val="00A35AB4"/>
    <w:rsid w:val="00A67424"/>
    <w:rsid w:val="00A72EC1"/>
    <w:rsid w:val="00A8215E"/>
    <w:rsid w:val="00A9133B"/>
    <w:rsid w:val="00A951A6"/>
    <w:rsid w:val="00A97A51"/>
    <w:rsid w:val="00A97D65"/>
    <w:rsid w:val="00AB2DD0"/>
    <w:rsid w:val="00AB50A4"/>
    <w:rsid w:val="00AB526A"/>
    <w:rsid w:val="00AC2DDB"/>
    <w:rsid w:val="00AC6C69"/>
    <w:rsid w:val="00AF223A"/>
    <w:rsid w:val="00B00607"/>
    <w:rsid w:val="00B150FE"/>
    <w:rsid w:val="00B37CC3"/>
    <w:rsid w:val="00B45166"/>
    <w:rsid w:val="00B4736A"/>
    <w:rsid w:val="00B50978"/>
    <w:rsid w:val="00B64FC5"/>
    <w:rsid w:val="00B82238"/>
    <w:rsid w:val="00B831AC"/>
    <w:rsid w:val="00B8472E"/>
    <w:rsid w:val="00B86093"/>
    <w:rsid w:val="00B8631A"/>
    <w:rsid w:val="00BD7D40"/>
    <w:rsid w:val="00C23835"/>
    <w:rsid w:val="00C32E8F"/>
    <w:rsid w:val="00C774EE"/>
    <w:rsid w:val="00C83F84"/>
    <w:rsid w:val="00C96566"/>
    <w:rsid w:val="00CA11C6"/>
    <w:rsid w:val="00CA2270"/>
    <w:rsid w:val="00CB7583"/>
    <w:rsid w:val="00CC272C"/>
    <w:rsid w:val="00CC3AB8"/>
    <w:rsid w:val="00CE29B0"/>
    <w:rsid w:val="00CE507E"/>
    <w:rsid w:val="00CE5A14"/>
    <w:rsid w:val="00CF15D3"/>
    <w:rsid w:val="00D25AB9"/>
    <w:rsid w:val="00D267EA"/>
    <w:rsid w:val="00D35C8E"/>
    <w:rsid w:val="00D5653A"/>
    <w:rsid w:val="00D57998"/>
    <w:rsid w:val="00D60FCF"/>
    <w:rsid w:val="00D61DAC"/>
    <w:rsid w:val="00D71E63"/>
    <w:rsid w:val="00D73FB4"/>
    <w:rsid w:val="00D77504"/>
    <w:rsid w:val="00D82C47"/>
    <w:rsid w:val="00D84207"/>
    <w:rsid w:val="00D91FAE"/>
    <w:rsid w:val="00DA3148"/>
    <w:rsid w:val="00DA39C3"/>
    <w:rsid w:val="00DA5744"/>
    <w:rsid w:val="00DB5BAC"/>
    <w:rsid w:val="00DB71A8"/>
    <w:rsid w:val="00DC22CD"/>
    <w:rsid w:val="00DC54BE"/>
    <w:rsid w:val="00DC5592"/>
    <w:rsid w:val="00DD560F"/>
    <w:rsid w:val="00DD6B06"/>
    <w:rsid w:val="00DF1B11"/>
    <w:rsid w:val="00E063F6"/>
    <w:rsid w:val="00E165B4"/>
    <w:rsid w:val="00E27611"/>
    <w:rsid w:val="00E27CB4"/>
    <w:rsid w:val="00E44F55"/>
    <w:rsid w:val="00E75C35"/>
    <w:rsid w:val="00EB0E3A"/>
    <w:rsid w:val="00EB4B12"/>
    <w:rsid w:val="00EB6B15"/>
    <w:rsid w:val="00EE5C88"/>
    <w:rsid w:val="00EF030A"/>
    <w:rsid w:val="00F40F48"/>
    <w:rsid w:val="00F62821"/>
    <w:rsid w:val="00F6313F"/>
    <w:rsid w:val="00F66CEA"/>
    <w:rsid w:val="00F81F10"/>
    <w:rsid w:val="00F86E6D"/>
    <w:rsid w:val="00F87676"/>
    <w:rsid w:val="00FA6F44"/>
    <w:rsid w:val="00FA7D21"/>
    <w:rsid w:val="00FC6C3D"/>
    <w:rsid w:val="00FD1015"/>
    <w:rsid w:val="00FE66DB"/>
    <w:rsid w:val="00FF09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5D12D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E78E1"/>
    <w:rPr>
      <w:color w:val="0563C1" w:themeColor="hyperlink"/>
      <w:u w:val="single"/>
    </w:rPr>
  </w:style>
  <w:style w:type="table" w:styleId="TableGrid">
    <w:name w:val="Table Grid"/>
    <w:basedOn w:val="TableNormal"/>
    <w:uiPriority w:val="59"/>
    <w:rsid w:val="00D60F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9F2541"/>
    <w:pPr>
      <w:spacing w:after="200" w:line="276" w:lineRule="auto"/>
    </w:pPr>
    <w:rPr>
      <w:rFonts w:ascii="Calibri" w:eastAsia="Calibri" w:hAnsi="Calibri" w:cs="Times New Roman"/>
      <w:sz w:val="20"/>
      <w:szCs w:val="20"/>
      <w:lang w:val="en-AU"/>
    </w:rPr>
  </w:style>
  <w:style w:type="character" w:customStyle="1" w:styleId="FootnoteTextChar">
    <w:name w:val="Footnote Text Char"/>
    <w:basedOn w:val="DefaultParagraphFont"/>
    <w:link w:val="FootnoteText"/>
    <w:uiPriority w:val="99"/>
    <w:rsid w:val="009F2541"/>
    <w:rPr>
      <w:rFonts w:ascii="Calibri" w:eastAsia="Calibri" w:hAnsi="Calibri" w:cs="Times New Roman"/>
      <w:sz w:val="20"/>
      <w:szCs w:val="20"/>
      <w:lang w:val="en-AU"/>
    </w:rPr>
  </w:style>
  <w:style w:type="character" w:styleId="FootnoteReference">
    <w:name w:val="footnote reference"/>
    <w:basedOn w:val="DefaultParagraphFont"/>
    <w:uiPriority w:val="99"/>
    <w:unhideWhenUsed/>
    <w:rsid w:val="009F2541"/>
    <w:rPr>
      <w:vertAlign w:val="superscript"/>
    </w:rPr>
  </w:style>
  <w:style w:type="paragraph" w:styleId="ListParagraph">
    <w:name w:val="List Paragraph"/>
    <w:basedOn w:val="Normal"/>
    <w:uiPriority w:val="34"/>
    <w:qFormat/>
    <w:rsid w:val="00A97D65"/>
    <w:pPr>
      <w:spacing w:before="200" w:after="200" w:line="276" w:lineRule="auto"/>
      <w:ind w:left="720"/>
      <w:contextualSpacing/>
    </w:pPr>
    <w:rPr>
      <w:rFonts w:eastAsiaTheme="minorEastAsia"/>
      <w:sz w:val="20"/>
      <w:szCs w:val="20"/>
      <w:lang w:bidi="en-US"/>
    </w:rPr>
  </w:style>
  <w:style w:type="paragraph" w:styleId="Header">
    <w:name w:val="header"/>
    <w:basedOn w:val="Normal"/>
    <w:link w:val="HeaderChar"/>
    <w:uiPriority w:val="99"/>
    <w:unhideWhenUsed/>
    <w:rsid w:val="006F11CF"/>
    <w:pPr>
      <w:tabs>
        <w:tab w:val="center" w:pos="4513"/>
        <w:tab w:val="right" w:pos="9026"/>
      </w:tabs>
    </w:pPr>
  </w:style>
  <w:style w:type="character" w:customStyle="1" w:styleId="HeaderChar">
    <w:name w:val="Header Char"/>
    <w:basedOn w:val="DefaultParagraphFont"/>
    <w:link w:val="Header"/>
    <w:uiPriority w:val="99"/>
    <w:rsid w:val="006F11CF"/>
  </w:style>
  <w:style w:type="paragraph" w:styleId="Footer">
    <w:name w:val="footer"/>
    <w:basedOn w:val="Normal"/>
    <w:link w:val="FooterChar"/>
    <w:uiPriority w:val="99"/>
    <w:unhideWhenUsed/>
    <w:rsid w:val="006F11CF"/>
    <w:pPr>
      <w:tabs>
        <w:tab w:val="center" w:pos="4513"/>
        <w:tab w:val="right" w:pos="9026"/>
      </w:tabs>
    </w:pPr>
  </w:style>
  <w:style w:type="character" w:customStyle="1" w:styleId="FooterChar">
    <w:name w:val="Footer Char"/>
    <w:basedOn w:val="DefaultParagraphFont"/>
    <w:link w:val="Footer"/>
    <w:uiPriority w:val="99"/>
    <w:rsid w:val="006F11CF"/>
  </w:style>
  <w:style w:type="paragraph" w:styleId="NormalWeb">
    <w:name w:val="Normal (Web)"/>
    <w:basedOn w:val="Normal"/>
    <w:uiPriority w:val="99"/>
    <w:semiHidden/>
    <w:unhideWhenUsed/>
    <w:rsid w:val="003440A2"/>
    <w:pPr>
      <w:spacing w:before="100" w:beforeAutospacing="1" w:after="100" w:afterAutospacing="1"/>
    </w:pPr>
    <w:rPr>
      <w:rFonts w:ascii="Times New Roman" w:eastAsiaTheme="minorEastAsia" w:hAnsi="Times New Roman" w:cs="Times New Roman"/>
    </w:rPr>
  </w:style>
  <w:style w:type="paragraph" w:styleId="BalloonText">
    <w:name w:val="Balloon Text"/>
    <w:basedOn w:val="Normal"/>
    <w:link w:val="BalloonTextChar"/>
    <w:uiPriority w:val="99"/>
    <w:semiHidden/>
    <w:unhideWhenUsed/>
    <w:rsid w:val="00D57998"/>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D57998"/>
    <w:rPr>
      <w:rFonts w:ascii="Times New Roman" w:hAnsi="Times New Roman"/>
      <w:sz w:val="18"/>
      <w:szCs w:val="18"/>
    </w:rPr>
  </w:style>
  <w:style w:type="character" w:styleId="UnresolvedMention">
    <w:name w:val="Unresolved Mention"/>
    <w:basedOn w:val="DefaultParagraphFont"/>
    <w:uiPriority w:val="99"/>
    <w:rsid w:val="006B09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981083">
      <w:bodyDiv w:val="1"/>
      <w:marLeft w:val="0"/>
      <w:marRight w:val="0"/>
      <w:marTop w:val="0"/>
      <w:marBottom w:val="0"/>
      <w:divBdr>
        <w:top w:val="none" w:sz="0" w:space="0" w:color="auto"/>
        <w:left w:val="none" w:sz="0" w:space="0" w:color="auto"/>
        <w:bottom w:val="none" w:sz="0" w:space="0" w:color="auto"/>
        <w:right w:val="none" w:sz="0" w:space="0" w:color="auto"/>
      </w:divBdr>
    </w:div>
    <w:div w:id="104813171">
      <w:bodyDiv w:val="1"/>
      <w:marLeft w:val="0"/>
      <w:marRight w:val="0"/>
      <w:marTop w:val="0"/>
      <w:marBottom w:val="0"/>
      <w:divBdr>
        <w:top w:val="none" w:sz="0" w:space="0" w:color="auto"/>
        <w:left w:val="none" w:sz="0" w:space="0" w:color="auto"/>
        <w:bottom w:val="none" w:sz="0" w:space="0" w:color="auto"/>
        <w:right w:val="none" w:sz="0" w:space="0" w:color="auto"/>
      </w:divBdr>
    </w:div>
    <w:div w:id="110245015">
      <w:bodyDiv w:val="1"/>
      <w:marLeft w:val="0"/>
      <w:marRight w:val="0"/>
      <w:marTop w:val="0"/>
      <w:marBottom w:val="0"/>
      <w:divBdr>
        <w:top w:val="none" w:sz="0" w:space="0" w:color="auto"/>
        <w:left w:val="none" w:sz="0" w:space="0" w:color="auto"/>
        <w:bottom w:val="none" w:sz="0" w:space="0" w:color="auto"/>
        <w:right w:val="none" w:sz="0" w:space="0" w:color="auto"/>
      </w:divBdr>
    </w:div>
    <w:div w:id="352658380">
      <w:bodyDiv w:val="1"/>
      <w:marLeft w:val="0"/>
      <w:marRight w:val="0"/>
      <w:marTop w:val="0"/>
      <w:marBottom w:val="0"/>
      <w:divBdr>
        <w:top w:val="none" w:sz="0" w:space="0" w:color="auto"/>
        <w:left w:val="none" w:sz="0" w:space="0" w:color="auto"/>
        <w:bottom w:val="none" w:sz="0" w:space="0" w:color="auto"/>
        <w:right w:val="none" w:sz="0" w:space="0" w:color="auto"/>
      </w:divBdr>
    </w:div>
    <w:div w:id="462963613">
      <w:bodyDiv w:val="1"/>
      <w:marLeft w:val="0"/>
      <w:marRight w:val="0"/>
      <w:marTop w:val="0"/>
      <w:marBottom w:val="0"/>
      <w:divBdr>
        <w:top w:val="none" w:sz="0" w:space="0" w:color="auto"/>
        <w:left w:val="none" w:sz="0" w:space="0" w:color="auto"/>
        <w:bottom w:val="none" w:sz="0" w:space="0" w:color="auto"/>
        <w:right w:val="none" w:sz="0" w:space="0" w:color="auto"/>
      </w:divBdr>
    </w:div>
    <w:div w:id="502356957">
      <w:bodyDiv w:val="1"/>
      <w:marLeft w:val="0"/>
      <w:marRight w:val="0"/>
      <w:marTop w:val="0"/>
      <w:marBottom w:val="0"/>
      <w:divBdr>
        <w:top w:val="none" w:sz="0" w:space="0" w:color="auto"/>
        <w:left w:val="none" w:sz="0" w:space="0" w:color="auto"/>
        <w:bottom w:val="none" w:sz="0" w:space="0" w:color="auto"/>
        <w:right w:val="none" w:sz="0" w:space="0" w:color="auto"/>
      </w:divBdr>
    </w:div>
    <w:div w:id="648051249">
      <w:bodyDiv w:val="1"/>
      <w:marLeft w:val="0"/>
      <w:marRight w:val="0"/>
      <w:marTop w:val="0"/>
      <w:marBottom w:val="0"/>
      <w:divBdr>
        <w:top w:val="none" w:sz="0" w:space="0" w:color="auto"/>
        <w:left w:val="none" w:sz="0" w:space="0" w:color="auto"/>
        <w:bottom w:val="none" w:sz="0" w:space="0" w:color="auto"/>
        <w:right w:val="none" w:sz="0" w:space="0" w:color="auto"/>
      </w:divBdr>
    </w:div>
    <w:div w:id="836074849">
      <w:bodyDiv w:val="1"/>
      <w:marLeft w:val="0"/>
      <w:marRight w:val="0"/>
      <w:marTop w:val="0"/>
      <w:marBottom w:val="0"/>
      <w:divBdr>
        <w:top w:val="none" w:sz="0" w:space="0" w:color="auto"/>
        <w:left w:val="none" w:sz="0" w:space="0" w:color="auto"/>
        <w:bottom w:val="none" w:sz="0" w:space="0" w:color="auto"/>
        <w:right w:val="none" w:sz="0" w:space="0" w:color="auto"/>
      </w:divBdr>
    </w:div>
    <w:div w:id="918059905">
      <w:bodyDiv w:val="1"/>
      <w:marLeft w:val="0"/>
      <w:marRight w:val="0"/>
      <w:marTop w:val="0"/>
      <w:marBottom w:val="0"/>
      <w:divBdr>
        <w:top w:val="none" w:sz="0" w:space="0" w:color="auto"/>
        <w:left w:val="none" w:sz="0" w:space="0" w:color="auto"/>
        <w:bottom w:val="none" w:sz="0" w:space="0" w:color="auto"/>
        <w:right w:val="none" w:sz="0" w:space="0" w:color="auto"/>
      </w:divBdr>
    </w:div>
    <w:div w:id="971598898">
      <w:bodyDiv w:val="1"/>
      <w:marLeft w:val="0"/>
      <w:marRight w:val="0"/>
      <w:marTop w:val="0"/>
      <w:marBottom w:val="0"/>
      <w:divBdr>
        <w:top w:val="none" w:sz="0" w:space="0" w:color="auto"/>
        <w:left w:val="none" w:sz="0" w:space="0" w:color="auto"/>
        <w:bottom w:val="none" w:sz="0" w:space="0" w:color="auto"/>
        <w:right w:val="none" w:sz="0" w:space="0" w:color="auto"/>
      </w:divBdr>
    </w:div>
    <w:div w:id="1001472774">
      <w:bodyDiv w:val="1"/>
      <w:marLeft w:val="0"/>
      <w:marRight w:val="0"/>
      <w:marTop w:val="0"/>
      <w:marBottom w:val="0"/>
      <w:divBdr>
        <w:top w:val="none" w:sz="0" w:space="0" w:color="auto"/>
        <w:left w:val="none" w:sz="0" w:space="0" w:color="auto"/>
        <w:bottom w:val="none" w:sz="0" w:space="0" w:color="auto"/>
        <w:right w:val="none" w:sz="0" w:space="0" w:color="auto"/>
      </w:divBdr>
    </w:div>
    <w:div w:id="1023484681">
      <w:bodyDiv w:val="1"/>
      <w:marLeft w:val="0"/>
      <w:marRight w:val="0"/>
      <w:marTop w:val="0"/>
      <w:marBottom w:val="0"/>
      <w:divBdr>
        <w:top w:val="none" w:sz="0" w:space="0" w:color="auto"/>
        <w:left w:val="none" w:sz="0" w:space="0" w:color="auto"/>
        <w:bottom w:val="none" w:sz="0" w:space="0" w:color="auto"/>
        <w:right w:val="none" w:sz="0" w:space="0" w:color="auto"/>
      </w:divBdr>
    </w:div>
    <w:div w:id="1153446943">
      <w:bodyDiv w:val="1"/>
      <w:marLeft w:val="0"/>
      <w:marRight w:val="0"/>
      <w:marTop w:val="0"/>
      <w:marBottom w:val="0"/>
      <w:divBdr>
        <w:top w:val="none" w:sz="0" w:space="0" w:color="auto"/>
        <w:left w:val="none" w:sz="0" w:space="0" w:color="auto"/>
        <w:bottom w:val="none" w:sz="0" w:space="0" w:color="auto"/>
        <w:right w:val="none" w:sz="0" w:space="0" w:color="auto"/>
      </w:divBdr>
      <w:divsChild>
        <w:div w:id="740836685">
          <w:marLeft w:val="0"/>
          <w:marRight w:val="0"/>
          <w:marTop w:val="0"/>
          <w:marBottom w:val="0"/>
          <w:divBdr>
            <w:top w:val="none" w:sz="0" w:space="0" w:color="auto"/>
            <w:left w:val="none" w:sz="0" w:space="0" w:color="auto"/>
            <w:bottom w:val="none" w:sz="0" w:space="0" w:color="auto"/>
            <w:right w:val="none" w:sz="0" w:space="0" w:color="auto"/>
          </w:divBdr>
        </w:div>
      </w:divsChild>
    </w:div>
    <w:div w:id="1227033330">
      <w:bodyDiv w:val="1"/>
      <w:marLeft w:val="0"/>
      <w:marRight w:val="0"/>
      <w:marTop w:val="0"/>
      <w:marBottom w:val="0"/>
      <w:divBdr>
        <w:top w:val="none" w:sz="0" w:space="0" w:color="auto"/>
        <w:left w:val="none" w:sz="0" w:space="0" w:color="auto"/>
        <w:bottom w:val="none" w:sz="0" w:space="0" w:color="auto"/>
        <w:right w:val="none" w:sz="0" w:space="0" w:color="auto"/>
      </w:divBdr>
      <w:divsChild>
        <w:div w:id="535507369">
          <w:marLeft w:val="0"/>
          <w:marRight w:val="0"/>
          <w:marTop w:val="0"/>
          <w:marBottom w:val="0"/>
          <w:divBdr>
            <w:top w:val="none" w:sz="0" w:space="0" w:color="auto"/>
            <w:left w:val="none" w:sz="0" w:space="0" w:color="auto"/>
            <w:bottom w:val="none" w:sz="0" w:space="0" w:color="auto"/>
            <w:right w:val="none" w:sz="0" w:space="0" w:color="auto"/>
          </w:divBdr>
        </w:div>
      </w:divsChild>
    </w:div>
    <w:div w:id="1297444048">
      <w:bodyDiv w:val="1"/>
      <w:marLeft w:val="0"/>
      <w:marRight w:val="0"/>
      <w:marTop w:val="0"/>
      <w:marBottom w:val="0"/>
      <w:divBdr>
        <w:top w:val="none" w:sz="0" w:space="0" w:color="auto"/>
        <w:left w:val="none" w:sz="0" w:space="0" w:color="auto"/>
        <w:bottom w:val="none" w:sz="0" w:space="0" w:color="auto"/>
        <w:right w:val="none" w:sz="0" w:space="0" w:color="auto"/>
      </w:divBdr>
    </w:div>
    <w:div w:id="1334725617">
      <w:bodyDiv w:val="1"/>
      <w:marLeft w:val="0"/>
      <w:marRight w:val="0"/>
      <w:marTop w:val="0"/>
      <w:marBottom w:val="0"/>
      <w:divBdr>
        <w:top w:val="none" w:sz="0" w:space="0" w:color="auto"/>
        <w:left w:val="none" w:sz="0" w:space="0" w:color="auto"/>
        <w:bottom w:val="none" w:sz="0" w:space="0" w:color="auto"/>
        <w:right w:val="none" w:sz="0" w:space="0" w:color="auto"/>
      </w:divBdr>
    </w:div>
    <w:div w:id="1377778584">
      <w:bodyDiv w:val="1"/>
      <w:marLeft w:val="0"/>
      <w:marRight w:val="0"/>
      <w:marTop w:val="0"/>
      <w:marBottom w:val="0"/>
      <w:divBdr>
        <w:top w:val="none" w:sz="0" w:space="0" w:color="auto"/>
        <w:left w:val="none" w:sz="0" w:space="0" w:color="auto"/>
        <w:bottom w:val="none" w:sz="0" w:space="0" w:color="auto"/>
        <w:right w:val="none" w:sz="0" w:space="0" w:color="auto"/>
      </w:divBdr>
    </w:div>
    <w:div w:id="1493065828">
      <w:bodyDiv w:val="1"/>
      <w:marLeft w:val="0"/>
      <w:marRight w:val="0"/>
      <w:marTop w:val="0"/>
      <w:marBottom w:val="0"/>
      <w:divBdr>
        <w:top w:val="none" w:sz="0" w:space="0" w:color="auto"/>
        <w:left w:val="none" w:sz="0" w:space="0" w:color="auto"/>
        <w:bottom w:val="none" w:sz="0" w:space="0" w:color="auto"/>
        <w:right w:val="none" w:sz="0" w:space="0" w:color="auto"/>
      </w:divBdr>
    </w:div>
    <w:div w:id="1672248685">
      <w:bodyDiv w:val="1"/>
      <w:marLeft w:val="0"/>
      <w:marRight w:val="0"/>
      <w:marTop w:val="0"/>
      <w:marBottom w:val="0"/>
      <w:divBdr>
        <w:top w:val="none" w:sz="0" w:space="0" w:color="auto"/>
        <w:left w:val="none" w:sz="0" w:space="0" w:color="auto"/>
        <w:bottom w:val="none" w:sz="0" w:space="0" w:color="auto"/>
        <w:right w:val="none" w:sz="0" w:space="0" w:color="auto"/>
      </w:divBdr>
    </w:div>
    <w:div w:id="1756897637">
      <w:bodyDiv w:val="1"/>
      <w:marLeft w:val="0"/>
      <w:marRight w:val="0"/>
      <w:marTop w:val="0"/>
      <w:marBottom w:val="0"/>
      <w:divBdr>
        <w:top w:val="none" w:sz="0" w:space="0" w:color="auto"/>
        <w:left w:val="none" w:sz="0" w:space="0" w:color="auto"/>
        <w:bottom w:val="none" w:sz="0" w:space="0" w:color="auto"/>
        <w:right w:val="none" w:sz="0" w:space="0" w:color="auto"/>
      </w:divBdr>
    </w:div>
    <w:div w:id="1764456135">
      <w:bodyDiv w:val="1"/>
      <w:marLeft w:val="0"/>
      <w:marRight w:val="0"/>
      <w:marTop w:val="0"/>
      <w:marBottom w:val="0"/>
      <w:divBdr>
        <w:top w:val="none" w:sz="0" w:space="0" w:color="auto"/>
        <w:left w:val="none" w:sz="0" w:space="0" w:color="auto"/>
        <w:bottom w:val="none" w:sz="0" w:space="0" w:color="auto"/>
        <w:right w:val="none" w:sz="0" w:space="0" w:color="auto"/>
      </w:divBdr>
    </w:div>
    <w:div w:id="1913157236">
      <w:bodyDiv w:val="1"/>
      <w:marLeft w:val="0"/>
      <w:marRight w:val="0"/>
      <w:marTop w:val="0"/>
      <w:marBottom w:val="0"/>
      <w:divBdr>
        <w:top w:val="none" w:sz="0" w:space="0" w:color="auto"/>
        <w:left w:val="none" w:sz="0" w:space="0" w:color="auto"/>
        <w:bottom w:val="none" w:sz="0" w:space="0" w:color="auto"/>
        <w:right w:val="none" w:sz="0" w:space="0" w:color="auto"/>
      </w:divBdr>
    </w:div>
    <w:div w:id="1943296303">
      <w:bodyDiv w:val="1"/>
      <w:marLeft w:val="0"/>
      <w:marRight w:val="0"/>
      <w:marTop w:val="0"/>
      <w:marBottom w:val="0"/>
      <w:divBdr>
        <w:top w:val="none" w:sz="0" w:space="0" w:color="auto"/>
        <w:left w:val="none" w:sz="0" w:space="0" w:color="auto"/>
        <w:bottom w:val="none" w:sz="0" w:space="0" w:color="auto"/>
        <w:right w:val="none" w:sz="0" w:space="0" w:color="auto"/>
      </w:divBdr>
    </w:div>
    <w:div w:id="1960331987">
      <w:bodyDiv w:val="1"/>
      <w:marLeft w:val="0"/>
      <w:marRight w:val="0"/>
      <w:marTop w:val="0"/>
      <w:marBottom w:val="0"/>
      <w:divBdr>
        <w:top w:val="none" w:sz="0" w:space="0" w:color="auto"/>
        <w:left w:val="none" w:sz="0" w:space="0" w:color="auto"/>
        <w:bottom w:val="none" w:sz="0" w:space="0" w:color="auto"/>
        <w:right w:val="none" w:sz="0" w:space="0" w:color="auto"/>
      </w:divBdr>
    </w:div>
    <w:div w:id="210799226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sites.google.com/site/gplatestutorials/)"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hyperlink" Target="http://www.gplates.org" TargetMode="External"/><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hyperlink" Target="http://portal.gplates.org/" TargetMode="External"/><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hyperlink" Target="http://www.gplates.org"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hyperlink" Target="mailto:sabin.zahirovic@sydney.edu.au"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www.gplates.org/user-manual/" TargetMode="Externa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14</Pages>
  <Words>2850</Words>
  <Characters>16249</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 Zahirovic</dc:creator>
  <cp:keywords/>
  <dc:description/>
  <cp:lastModifiedBy>Sabin Zahirovic</cp:lastModifiedBy>
  <cp:revision>6</cp:revision>
  <cp:lastPrinted>2021-02-03T00:48:00Z</cp:lastPrinted>
  <dcterms:created xsi:type="dcterms:W3CDTF">2021-02-03T00:49:00Z</dcterms:created>
  <dcterms:modified xsi:type="dcterms:W3CDTF">2021-02-04T05:00:00Z</dcterms:modified>
</cp:coreProperties>
</file>